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B325F3" w:rsidRDefault="00A06F8E" w:rsidP="00267A59">
      <w:pPr>
        <w:pStyle w:val="xmsonormal0"/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65AFF03" w14:textId="77777777" w:rsidR="00321FE4" w:rsidRPr="00B325F3" w:rsidRDefault="00321FE4" w:rsidP="00267A59">
      <w:pPr>
        <w:pStyle w:val="xmsonormal0"/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49C9E57E" w14:textId="6DD0D92A" w:rsidR="009A3EB5" w:rsidRPr="00B325F3" w:rsidRDefault="009A3EB5" w:rsidP="00267A59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325F3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</w:p>
    <w:bookmarkEnd w:id="0"/>
    <w:p w14:paraId="3D96037D" w14:textId="77777777" w:rsidR="00321FE4" w:rsidRPr="00B325F3" w:rsidRDefault="00321FE4" w:rsidP="00267A5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92952C" w14:textId="57CF6C72" w:rsidR="007D296F" w:rsidRPr="00B325F3" w:rsidRDefault="007D296F" w:rsidP="00267A5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25F3">
        <w:rPr>
          <w:rFonts w:ascii="Arial" w:hAnsi="Arial" w:cs="Arial"/>
          <w:b/>
          <w:bCs/>
          <w:sz w:val="24"/>
          <w:szCs w:val="24"/>
        </w:rPr>
        <w:t>COMMERCIALISTI:</w:t>
      </w:r>
      <w:r w:rsidR="001617C7" w:rsidRPr="00B325F3">
        <w:rPr>
          <w:rFonts w:ascii="Arial" w:hAnsi="Arial" w:cs="Arial"/>
          <w:b/>
          <w:bCs/>
          <w:sz w:val="24"/>
          <w:szCs w:val="24"/>
        </w:rPr>
        <w:t xml:space="preserve"> LA NON PUNIBILIT</w:t>
      </w:r>
      <w:r w:rsidR="001E690E" w:rsidRPr="00B325F3">
        <w:rPr>
          <w:rFonts w:ascii="Arial" w:hAnsi="Arial" w:cs="Arial"/>
          <w:b/>
          <w:bCs/>
          <w:sz w:val="24"/>
          <w:szCs w:val="24"/>
        </w:rPr>
        <w:t xml:space="preserve">À </w:t>
      </w:r>
      <w:r w:rsidR="001617C7" w:rsidRPr="00B325F3">
        <w:rPr>
          <w:rFonts w:ascii="Arial" w:hAnsi="Arial" w:cs="Arial"/>
          <w:b/>
          <w:bCs/>
          <w:sz w:val="24"/>
          <w:szCs w:val="24"/>
        </w:rPr>
        <w:t>PER I REATI DI OMESSO VERSAMENTO</w:t>
      </w:r>
      <w:r w:rsidR="00C26685" w:rsidRPr="00B325F3">
        <w:rPr>
          <w:rFonts w:ascii="Arial" w:hAnsi="Arial" w:cs="Arial"/>
          <w:b/>
          <w:bCs/>
          <w:sz w:val="24"/>
          <w:szCs w:val="24"/>
        </w:rPr>
        <w:t xml:space="preserve"> È UNA </w:t>
      </w:r>
      <w:r w:rsidR="00280321" w:rsidRPr="00B325F3">
        <w:rPr>
          <w:rFonts w:ascii="Arial" w:hAnsi="Arial" w:cs="Arial"/>
          <w:b/>
          <w:bCs/>
          <w:sz w:val="24"/>
          <w:szCs w:val="24"/>
        </w:rPr>
        <w:t>NORMA</w:t>
      </w:r>
      <w:r w:rsidR="001617C7" w:rsidRPr="00B325F3">
        <w:rPr>
          <w:rFonts w:ascii="Arial" w:hAnsi="Arial" w:cs="Arial"/>
          <w:b/>
          <w:bCs/>
          <w:sz w:val="24"/>
          <w:szCs w:val="24"/>
        </w:rPr>
        <w:t xml:space="preserve"> RAGIONEVOLE</w:t>
      </w:r>
    </w:p>
    <w:p w14:paraId="4D603384" w14:textId="77777777" w:rsidR="007D296F" w:rsidRPr="00B325F3" w:rsidRDefault="007D296F" w:rsidP="00267A5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8F2247" w14:textId="3ECE7C6E" w:rsidR="007D296F" w:rsidRPr="00B325F3" w:rsidRDefault="007D296F" w:rsidP="00267A5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25F3">
        <w:rPr>
          <w:rFonts w:ascii="Arial" w:hAnsi="Arial" w:cs="Arial"/>
          <w:b/>
          <w:bCs/>
          <w:sz w:val="24"/>
          <w:szCs w:val="24"/>
        </w:rPr>
        <w:t>De Nuccio: “</w:t>
      </w:r>
      <w:r w:rsidR="001E690E" w:rsidRPr="00B325F3">
        <w:rPr>
          <w:rFonts w:ascii="Arial" w:hAnsi="Arial" w:cs="Arial"/>
          <w:b/>
          <w:bCs/>
          <w:sz w:val="24"/>
          <w:szCs w:val="24"/>
        </w:rPr>
        <w:t>Agevola la compliance e produce effetti positivi per il gettito erariale</w:t>
      </w:r>
      <w:r w:rsidRPr="00B325F3">
        <w:rPr>
          <w:rFonts w:ascii="Arial" w:hAnsi="Arial" w:cs="Arial"/>
          <w:b/>
          <w:bCs/>
          <w:sz w:val="24"/>
          <w:szCs w:val="24"/>
        </w:rPr>
        <w:t>”</w:t>
      </w:r>
    </w:p>
    <w:p w14:paraId="7CA69A70" w14:textId="1E7FBA98" w:rsidR="00D234CB" w:rsidRPr="00B325F3" w:rsidRDefault="00D234CB" w:rsidP="00267A5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0A4E7E" w14:textId="527086FD" w:rsidR="001617C7" w:rsidRPr="00B325F3" w:rsidRDefault="007D296F" w:rsidP="00267A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5F3">
        <w:rPr>
          <w:rFonts w:ascii="Arial" w:hAnsi="Arial" w:cs="Arial"/>
          <w:i/>
          <w:iCs/>
          <w:sz w:val="24"/>
          <w:szCs w:val="24"/>
        </w:rPr>
        <w:t xml:space="preserve">Roma, </w:t>
      </w:r>
      <w:r w:rsidR="001617C7" w:rsidRPr="00B325F3">
        <w:rPr>
          <w:rFonts w:ascii="Arial" w:hAnsi="Arial" w:cs="Arial"/>
          <w:i/>
          <w:iCs/>
          <w:sz w:val="24"/>
          <w:szCs w:val="24"/>
        </w:rPr>
        <w:t xml:space="preserve">29 marzo </w:t>
      </w:r>
      <w:r w:rsidR="00C26685" w:rsidRPr="00B325F3">
        <w:rPr>
          <w:rFonts w:ascii="Arial" w:hAnsi="Arial" w:cs="Arial"/>
          <w:i/>
          <w:iCs/>
          <w:sz w:val="24"/>
          <w:szCs w:val="24"/>
        </w:rPr>
        <w:t>2023</w:t>
      </w:r>
      <w:r w:rsidR="00C26685" w:rsidRPr="00B325F3">
        <w:rPr>
          <w:rFonts w:ascii="Arial" w:hAnsi="Arial" w:cs="Arial"/>
          <w:sz w:val="24"/>
          <w:szCs w:val="24"/>
        </w:rPr>
        <w:t xml:space="preserve"> -</w:t>
      </w:r>
      <w:r w:rsidRPr="00B325F3">
        <w:rPr>
          <w:rFonts w:ascii="Arial" w:hAnsi="Arial" w:cs="Arial"/>
          <w:sz w:val="24"/>
          <w:szCs w:val="24"/>
        </w:rPr>
        <w:t xml:space="preserve"> “</w:t>
      </w:r>
      <w:r w:rsidR="001617C7" w:rsidRPr="00B325F3">
        <w:rPr>
          <w:rFonts w:ascii="Arial" w:hAnsi="Arial" w:cs="Arial"/>
          <w:sz w:val="24"/>
          <w:szCs w:val="24"/>
        </w:rPr>
        <w:t>L</w:t>
      </w:r>
      <w:r w:rsidR="00C26685" w:rsidRPr="00B325F3">
        <w:rPr>
          <w:rFonts w:ascii="Arial" w:hAnsi="Arial" w:cs="Arial"/>
          <w:sz w:val="24"/>
          <w:szCs w:val="24"/>
        </w:rPr>
        <w:t xml:space="preserve">a </w:t>
      </w:r>
      <w:r w:rsidR="00C26685" w:rsidRPr="00B325F3">
        <w:rPr>
          <w:rFonts w:ascii="Arial" w:hAnsi="Arial" w:cs="Arial"/>
          <w:b/>
          <w:bCs/>
          <w:sz w:val="24"/>
          <w:szCs w:val="24"/>
        </w:rPr>
        <w:t>non punibilità dei reati di omesso versamento</w:t>
      </w:r>
      <w:r w:rsidR="00C26685" w:rsidRPr="00B325F3">
        <w:rPr>
          <w:rFonts w:ascii="Arial" w:hAnsi="Arial" w:cs="Arial"/>
          <w:sz w:val="24"/>
          <w:szCs w:val="24"/>
        </w:rPr>
        <w:t xml:space="preserve"> di imposte e ritenute per chi si avvale dell</w:t>
      </w:r>
      <w:r w:rsidR="00BA5D2E" w:rsidRPr="00B325F3">
        <w:rPr>
          <w:rFonts w:ascii="Arial" w:hAnsi="Arial" w:cs="Arial"/>
          <w:sz w:val="24"/>
          <w:szCs w:val="24"/>
        </w:rPr>
        <w:t>e</w:t>
      </w:r>
      <w:r w:rsidR="00C26685" w:rsidRPr="00B325F3">
        <w:rPr>
          <w:rFonts w:ascii="Arial" w:hAnsi="Arial" w:cs="Arial"/>
          <w:sz w:val="24"/>
          <w:szCs w:val="24"/>
        </w:rPr>
        <w:t xml:space="preserve"> definizion</w:t>
      </w:r>
      <w:r w:rsidR="00BA5D2E" w:rsidRPr="00B325F3">
        <w:rPr>
          <w:rFonts w:ascii="Arial" w:hAnsi="Arial" w:cs="Arial"/>
          <w:sz w:val="24"/>
          <w:szCs w:val="24"/>
        </w:rPr>
        <w:t>i</w:t>
      </w:r>
      <w:r w:rsidR="00C26685" w:rsidRPr="00B325F3">
        <w:rPr>
          <w:rFonts w:ascii="Arial" w:hAnsi="Arial" w:cs="Arial"/>
          <w:sz w:val="24"/>
          <w:szCs w:val="24"/>
        </w:rPr>
        <w:t xml:space="preserve"> agevolat</w:t>
      </w:r>
      <w:r w:rsidR="00BA5D2E" w:rsidRPr="00B325F3">
        <w:rPr>
          <w:rFonts w:ascii="Arial" w:hAnsi="Arial" w:cs="Arial"/>
          <w:sz w:val="24"/>
          <w:szCs w:val="24"/>
        </w:rPr>
        <w:t>e</w:t>
      </w:r>
      <w:r w:rsidR="00C26685" w:rsidRPr="00B325F3">
        <w:rPr>
          <w:rFonts w:ascii="Arial" w:hAnsi="Arial" w:cs="Arial"/>
          <w:sz w:val="24"/>
          <w:szCs w:val="24"/>
        </w:rPr>
        <w:t xml:space="preserve"> de</w:t>
      </w:r>
      <w:r w:rsidR="00BA5D2E" w:rsidRPr="00B325F3">
        <w:rPr>
          <w:rFonts w:ascii="Arial" w:hAnsi="Arial" w:cs="Arial"/>
          <w:sz w:val="24"/>
          <w:szCs w:val="24"/>
        </w:rPr>
        <w:t>lla tregua fiscale</w:t>
      </w:r>
      <w:r w:rsidR="00B90CEE" w:rsidRPr="00B325F3">
        <w:rPr>
          <w:rFonts w:ascii="Arial" w:hAnsi="Arial" w:cs="Arial"/>
          <w:sz w:val="24"/>
          <w:szCs w:val="24"/>
        </w:rPr>
        <w:t>, introdotta con il decreto</w:t>
      </w:r>
      <w:r w:rsidR="001E690E" w:rsidRPr="00B325F3">
        <w:rPr>
          <w:rFonts w:ascii="Arial" w:hAnsi="Arial" w:cs="Arial"/>
          <w:sz w:val="24"/>
          <w:szCs w:val="24"/>
        </w:rPr>
        <w:t>-legge</w:t>
      </w:r>
      <w:r w:rsidR="00B90CEE" w:rsidRPr="00B325F3">
        <w:rPr>
          <w:rFonts w:ascii="Arial" w:hAnsi="Arial" w:cs="Arial"/>
          <w:sz w:val="24"/>
          <w:szCs w:val="24"/>
        </w:rPr>
        <w:t xml:space="preserve"> approvato ieri dal Consiglio dei ministri,</w:t>
      </w:r>
      <w:r w:rsidR="00C26685" w:rsidRPr="00B325F3">
        <w:rPr>
          <w:rFonts w:ascii="Arial" w:hAnsi="Arial" w:cs="Arial"/>
          <w:sz w:val="24"/>
          <w:szCs w:val="24"/>
        </w:rPr>
        <w:t xml:space="preserve"> è una </w:t>
      </w:r>
      <w:r w:rsidR="00645575" w:rsidRPr="00B325F3">
        <w:rPr>
          <w:rFonts w:ascii="Arial" w:hAnsi="Arial" w:cs="Arial"/>
          <w:b/>
          <w:bCs/>
          <w:sz w:val="24"/>
          <w:szCs w:val="24"/>
        </w:rPr>
        <w:t>n</w:t>
      </w:r>
      <w:r w:rsidR="00C26685" w:rsidRPr="00B325F3">
        <w:rPr>
          <w:rFonts w:ascii="Arial" w:hAnsi="Arial" w:cs="Arial"/>
          <w:b/>
          <w:bCs/>
          <w:sz w:val="24"/>
          <w:szCs w:val="24"/>
        </w:rPr>
        <w:t xml:space="preserve">orma ragionevole </w:t>
      </w:r>
      <w:r w:rsidR="00B90CEE" w:rsidRPr="00B325F3">
        <w:rPr>
          <w:rFonts w:ascii="Arial" w:hAnsi="Arial" w:cs="Arial"/>
          <w:b/>
          <w:bCs/>
          <w:sz w:val="24"/>
          <w:szCs w:val="24"/>
        </w:rPr>
        <w:t>e di</w:t>
      </w:r>
      <w:r w:rsidR="00C26685" w:rsidRPr="00B325F3">
        <w:rPr>
          <w:rFonts w:ascii="Arial" w:hAnsi="Arial" w:cs="Arial"/>
          <w:b/>
          <w:bCs/>
          <w:sz w:val="24"/>
          <w:szCs w:val="24"/>
        </w:rPr>
        <w:t xml:space="preserve"> buon senso</w:t>
      </w:r>
      <w:r w:rsidR="00AB3679" w:rsidRPr="00B325F3">
        <w:rPr>
          <w:rFonts w:ascii="Arial" w:hAnsi="Arial" w:cs="Arial"/>
          <w:sz w:val="24"/>
          <w:szCs w:val="24"/>
        </w:rPr>
        <w:t xml:space="preserve">”. È quanto afferma il presidente dei commercialisti italiani </w:t>
      </w:r>
      <w:r w:rsidR="00AB3679" w:rsidRPr="00B325F3">
        <w:rPr>
          <w:rFonts w:ascii="Arial" w:hAnsi="Arial" w:cs="Arial"/>
          <w:b/>
          <w:bCs/>
          <w:sz w:val="24"/>
          <w:szCs w:val="24"/>
        </w:rPr>
        <w:t>Elbano de Nuccio</w:t>
      </w:r>
      <w:r w:rsidR="00AB3679" w:rsidRPr="00B325F3">
        <w:rPr>
          <w:rFonts w:ascii="Arial" w:hAnsi="Arial" w:cs="Arial"/>
          <w:sz w:val="24"/>
          <w:szCs w:val="24"/>
        </w:rPr>
        <w:t>, secondo il quale “s</w:t>
      </w:r>
      <w:r w:rsidR="00C26685" w:rsidRPr="00B325F3">
        <w:rPr>
          <w:rFonts w:ascii="Arial" w:hAnsi="Arial" w:cs="Arial"/>
          <w:sz w:val="24"/>
          <w:szCs w:val="24"/>
        </w:rPr>
        <w:t>arebbe paradossale che</w:t>
      </w:r>
      <w:r w:rsidR="00B90CEE" w:rsidRPr="00B325F3">
        <w:rPr>
          <w:rFonts w:ascii="Arial" w:hAnsi="Arial" w:cs="Arial"/>
          <w:sz w:val="24"/>
          <w:szCs w:val="24"/>
        </w:rPr>
        <w:t>,</w:t>
      </w:r>
      <w:r w:rsidR="00C26685" w:rsidRPr="00B325F3">
        <w:rPr>
          <w:rFonts w:ascii="Arial" w:hAnsi="Arial" w:cs="Arial"/>
          <w:sz w:val="24"/>
          <w:szCs w:val="24"/>
        </w:rPr>
        <w:t xml:space="preserve"> a fronte dell’integrale versamento delle imposte dovute</w:t>
      </w:r>
      <w:r w:rsidR="00B90CEE" w:rsidRPr="00B325F3">
        <w:rPr>
          <w:rFonts w:ascii="Arial" w:hAnsi="Arial" w:cs="Arial"/>
          <w:sz w:val="24"/>
          <w:szCs w:val="24"/>
        </w:rPr>
        <w:t xml:space="preserve"> e già dichiarate,</w:t>
      </w:r>
      <w:r w:rsidR="00C26685" w:rsidRPr="00B325F3">
        <w:rPr>
          <w:rFonts w:ascii="Arial" w:hAnsi="Arial" w:cs="Arial"/>
          <w:sz w:val="24"/>
          <w:szCs w:val="24"/>
        </w:rPr>
        <w:t xml:space="preserve"> il contribuente si</w:t>
      </w:r>
      <w:r w:rsidR="00B90CEE" w:rsidRPr="00B325F3">
        <w:rPr>
          <w:rFonts w:ascii="Arial" w:hAnsi="Arial" w:cs="Arial"/>
          <w:sz w:val="24"/>
          <w:szCs w:val="24"/>
        </w:rPr>
        <w:t>a</w:t>
      </w:r>
      <w:r w:rsidR="00C26685" w:rsidRPr="00B325F3">
        <w:rPr>
          <w:rFonts w:ascii="Arial" w:hAnsi="Arial" w:cs="Arial"/>
          <w:sz w:val="24"/>
          <w:szCs w:val="24"/>
        </w:rPr>
        <w:t xml:space="preserve"> comunque </w:t>
      </w:r>
      <w:r w:rsidR="00713479" w:rsidRPr="00B325F3">
        <w:rPr>
          <w:rFonts w:ascii="Arial" w:hAnsi="Arial" w:cs="Arial"/>
          <w:sz w:val="24"/>
          <w:szCs w:val="24"/>
        </w:rPr>
        <w:t>perseguito penalmente</w:t>
      </w:r>
      <w:r w:rsidR="00C26685" w:rsidRPr="00B325F3">
        <w:rPr>
          <w:rFonts w:ascii="Arial" w:hAnsi="Arial" w:cs="Arial"/>
          <w:sz w:val="24"/>
          <w:szCs w:val="24"/>
        </w:rPr>
        <w:t xml:space="preserve"> per il reato di omesso versamento </w:t>
      </w:r>
      <w:r w:rsidR="00B90CEE" w:rsidRPr="00B325F3">
        <w:rPr>
          <w:rFonts w:ascii="Arial" w:hAnsi="Arial" w:cs="Arial"/>
          <w:sz w:val="24"/>
          <w:szCs w:val="24"/>
        </w:rPr>
        <w:t>di</w:t>
      </w:r>
      <w:r w:rsidR="00C26685" w:rsidRPr="00B325F3">
        <w:rPr>
          <w:rFonts w:ascii="Arial" w:hAnsi="Arial" w:cs="Arial"/>
          <w:sz w:val="24"/>
          <w:szCs w:val="24"/>
        </w:rPr>
        <w:t xml:space="preserve"> quelle stesse imposte che </w:t>
      </w:r>
      <w:r w:rsidR="001E690E" w:rsidRPr="00B325F3">
        <w:rPr>
          <w:rFonts w:ascii="Arial" w:hAnsi="Arial" w:cs="Arial"/>
          <w:sz w:val="24"/>
          <w:szCs w:val="24"/>
        </w:rPr>
        <w:t>ha inteso definire</w:t>
      </w:r>
      <w:r w:rsidR="00B90CEE" w:rsidRPr="00B325F3">
        <w:rPr>
          <w:rFonts w:ascii="Arial" w:hAnsi="Arial" w:cs="Arial"/>
          <w:sz w:val="24"/>
          <w:szCs w:val="24"/>
        </w:rPr>
        <w:t xml:space="preserve"> con la tregua fiscale</w:t>
      </w:r>
      <w:r w:rsidR="00C26685" w:rsidRPr="00B325F3">
        <w:rPr>
          <w:rFonts w:ascii="Arial" w:hAnsi="Arial" w:cs="Arial"/>
          <w:sz w:val="24"/>
          <w:szCs w:val="24"/>
        </w:rPr>
        <w:t xml:space="preserve">. </w:t>
      </w:r>
      <w:r w:rsidR="005E4810" w:rsidRPr="00B325F3">
        <w:rPr>
          <w:rFonts w:ascii="Arial" w:hAnsi="Arial" w:cs="Arial"/>
          <w:sz w:val="24"/>
          <w:szCs w:val="24"/>
        </w:rPr>
        <w:t>Un</w:t>
      </w:r>
      <w:r w:rsidR="001E690E" w:rsidRPr="00B325F3">
        <w:rPr>
          <w:rFonts w:ascii="Arial" w:hAnsi="Arial" w:cs="Arial"/>
          <w:sz w:val="24"/>
          <w:szCs w:val="24"/>
        </w:rPr>
        <w:t>’</w:t>
      </w:r>
      <w:r w:rsidR="005E4810" w:rsidRPr="00B325F3">
        <w:rPr>
          <w:rFonts w:ascii="Arial" w:hAnsi="Arial" w:cs="Arial"/>
          <w:sz w:val="24"/>
          <w:szCs w:val="24"/>
        </w:rPr>
        <w:t xml:space="preserve">analoga causa di non punibilità è d’altra parte </w:t>
      </w:r>
      <w:r w:rsidR="00B90CEE" w:rsidRPr="00B325F3">
        <w:rPr>
          <w:rFonts w:ascii="Arial" w:hAnsi="Arial" w:cs="Arial"/>
          <w:sz w:val="24"/>
          <w:szCs w:val="24"/>
        </w:rPr>
        <w:t xml:space="preserve">già </w:t>
      </w:r>
      <w:r w:rsidR="00B7473D" w:rsidRPr="00B325F3">
        <w:rPr>
          <w:rFonts w:ascii="Arial" w:hAnsi="Arial" w:cs="Arial"/>
          <w:sz w:val="24"/>
          <w:szCs w:val="24"/>
        </w:rPr>
        <w:t>previst</w:t>
      </w:r>
      <w:r w:rsidR="005E4810" w:rsidRPr="00B325F3">
        <w:rPr>
          <w:rFonts w:ascii="Arial" w:hAnsi="Arial" w:cs="Arial"/>
          <w:sz w:val="24"/>
          <w:szCs w:val="24"/>
        </w:rPr>
        <w:t>a</w:t>
      </w:r>
      <w:r w:rsidR="00B7473D" w:rsidRPr="00B325F3">
        <w:rPr>
          <w:rFonts w:ascii="Arial" w:hAnsi="Arial" w:cs="Arial"/>
          <w:sz w:val="24"/>
          <w:szCs w:val="24"/>
        </w:rPr>
        <w:t xml:space="preserve"> nella </w:t>
      </w:r>
      <w:r w:rsidR="00713479" w:rsidRPr="00B325F3">
        <w:rPr>
          <w:rFonts w:ascii="Arial" w:hAnsi="Arial" w:cs="Arial"/>
          <w:sz w:val="24"/>
          <w:szCs w:val="24"/>
        </w:rPr>
        <w:t>l</w:t>
      </w:r>
      <w:r w:rsidR="00B7473D" w:rsidRPr="00B325F3">
        <w:rPr>
          <w:rFonts w:ascii="Arial" w:hAnsi="Arial" w:cs="Arial"/>
          <w:sz w:val="24"/>
          <w:szCs w:val="24"/>
        </w:rPr>
        <w:t>egge penale tributaria per tutt</w:t>
      </w:r>
      <w:r w:rsidR="00AC1CEB" w:rsidRPr="00B325F3">
        <w:rPr>
          <w:rFonts w:ascii="Arial" w:hAnsi="Arial" w:cs="Arial"/>
          <w:sz w:val="24"/>
          <w:szCs w:val="24"/>
        </w:rPr>
        <w:t>i gli istituti deflattivi del contenzioso</w:t>
      </w:r>
      <w:r w:rsidR="00AB3679" w:rsidRPr="00B325F3">
        <w:rPr>
          <w:rFonts w:ascii="Arial" w:hAnsi="Arial" w:cs="Arial"/>
          <w:sz w:val="24"/>
          <w:szCs w:val="24"/>
        </w:rPr>
        <w:t>”</w:t>
      </w:r>
      <w:r w:rsidR="00B7473D" w:rsidRPr="00B325F3">
        <w:rPr>
          <w:rFonts w:ascii="Arial" w:hAnsi="Arial" w:cs="Arial"/>
          <w:sz w:val="24"/>
          <w:szCs w:val="24"/>
        </w:rPr>
        <w:t xml:space="preserve">. </w:t>
      </w:r>
    </w:p>
    <w:p w14:paraId="34F103C2" w14:textId="77777777" w:rsidR="001617C7" w:rsidRPr="00B325F3" w:rsidRDefault="001617C7" w:rsidP="00267A5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93A150" w14:textId="1A3E4EA6" w:rsidR="00542F01" w:rsidRPr="00B325F3" w:rsidRDefault="001155C4" w:rsidP="00267A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5F3">
        <w:rPr>
          <w:rFonts w:ascii="Arial" w:hAnsi="Arial" w:cs="Arial"/>
          <w:sz w:val="24"/>
          <w:szCs w:val="24"/>
        </w:rPr>
        <w:t xml:space="preserve">“Per questo motivo”, </w:t>
      </w:r>
      <w:r w:rsidR="00267A59" w:rsidRPr="00B325F3">
        <w:rPr>
          <w:rFonts w:ascii="Arial" w:hAnsi="Arial" w:cs="Arial"/>
          <w:sz w:val="24"/>
          <w:szCs w:val="24"/>
        </w:rPr>
        <w:t>conclude</w:t>
      </w:r>
      <w:r w:rsidRPr="00B325F3">
        <w:rPr>
          <w:rFonts w:ascii="Arial" w:hAnsi="Arial" w:cs="Arial"/>
          <w:sz w:val="24"/>
          <w:szCs w:val="24"/>
        </w:rPr>
        <w:t xml:space="preserve"> </w:t>
      </w:r>
      <w:r w:rsidRPr="00B325F3">
        <w:rPr>
          <w:rFonts w:ascii="Arial" w:hAnsi="Arial" w:cs="Arial"/>
          <w:b/>
          <w:bCs/>
          <w:sz w:val="24"/>
          <w:szCs w:val="24"/>
        </w:rPr>
        <w:t>de Nuccio</w:t>
      </w:r>
      <w:r w:rsidRPr="00B325F3">
        <w:rPr>
          <w:rFonts w:ascii="Arial" w:hAnsi="Arial" w:cs="Arial"/>
          <w:sz w:val="24"/>
          <w:szCs w:val="24"/>
        </w:rPr>
        <w:t xml:space="preserve">, “le polemiche </w:t>
      </w:r>
      <w:r w:rsidR="00BC6A04" w:rsidRPr="00B325F3">
        <w:rPr>
          <w:rFonts w:ascii="Arial" w:hAnsi="Arial" w:cs="Arial"/>
          <w:sz w:val="24"/>
          <w:szCs w:val="24"/>
        </w:rPr>
        <w:t xml:space="preserve">che stanno montando in queste ore su un presunto condono penale non trovano riscontro nella realtà. </w:t>
      </w:r>
      <w:r w:rsidR="00542F01" w:rsidRPr="00B325F3">
        <w:rPr>
          <w:rFonts w:ascii="Arial" w:hAnsi="Arial" w:cs="Arial"/>
          <w:sz w:val="24"/>
          <w:szCs w:val="24"/>
        </w:rPr>
        <w:t xml:space="preserve">Siamo invece in presenza di una norma che </w:t>
      </w:r>
      <w:r w:rsidR="001E690E" w:rsidRPr="00B325F3">
        <w:rPr>
          <w:rFonts w:ascii="Arial" w:hAnsi="Arial" w:cs="Arial"/>
          <w:sz w:val="24"/>
          <w:szCs w:val="24"/>
        </w:rPr>
        <w:t>va nella direzione di</w:t>
      </w:r>
      <w:r w:rsidR="00542F01" w:rsidRPr="00B325F3">
        <w:rPr>
          <w:rFonts w:ascii="Arial" w:hAnsi="Arial" w:cs="Arial"/>
          <w:sz w:val="24"/>
          <w:szCs w:val="24"/>
        </w:rPr>
        <w:t xml:space="preserve"> </w:t>
      </w:r>
      <w:r w:rsidR="00542F01" w:rsidRPr="00B325F3">
        <w:rPr>
          <w:rFonts w:ascii="Arial" w:hAnsi="Arial" w:cs="Arial"/>
          <w:b/>
          <w:bCs/>
          <w:sz w:val="24"/>
          <w:szCs w:val="24"/>
        </w:rPr>
        <w:t>agevolare la compliance</w:t>
      </w:r>
      <w:r w:rsidR="00542F01" w:rsidRPr="00B325F3">
        <w:rPr>
          <w:rFonts w:ascii="Arial" w:hAnsi="Arial" w:cs="Arial"/>
          <w:sz w:val="24"/>
          <w:szCs w:val="24"/>
        </w:rPr>
        <w:t xml:space="preserve"> dei contribuenti con indubbi </w:t>
      </w:r>
      <w:r w:rsidR="00542F01" w:rsidRPr="00B325F3">
        <w:rPr>
          <w:rFonts w:ascii="Arial" w:hAnsi="Arial" w:cs="Arial"/>
          <w:b/>
          <w:bCs/>
          <w:sz w:val="24"/>
          <w:szCs w:val="24"/>
        </w:rPr>
        <w:t>effetti positivi anche per il gettito erariale</w:t>
      </w:r>
      <w:r w:rsidR="00542F01" w:rsidRPr="00B325F3">
        <w:rPr>
          <w:rFonts w:ascii="Arial" w:hAnsi="Arial" w:cs="Arial"/>
          <w:sz w:val="24"/>
          <w:szCs w:val="24"/>
        </w:rPr>
        <w:t>”.</w:t>
      </w:r>
    </w:p>
    <w:sectPr w:rsidR="00542F01" w:rsidRPr="00B325F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FCBF" w14:textId="77777777" w:rsidR="00B24191" w:rsidRDefault="00B24191" w:rsidP="0078332C">
      <w:r>
        <w:separator/>
      </w:r>
    </w:p>
  </w:endnote>
  <w:endnote w:type="continuationSeparator" w:id="0">
    <w:p w14:paraId="12F46CB0" w14:textId="77777777" w:rsidR="00B24191" w:rsidRDefault="00B24191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C406" w14:textId="77777777" w:rsidR="00B24191" w:rsidRDefault="00B24191" w:rsidP="0078332C">
      <w:r>
        <w:separator/>
      </w:r>
    </w:p>
  </w:footnote>
  <w:footnote w:type="continuationSeparator" w:id="0">
    <w:p w14:paraId="0581FC7A" w14:textId="77777777" w:rsidR="00B24191" w:rsidRDefault="00B24191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375668910">
    <w:abstractNumId w:val="9"/>
  </w:num>
  <w:num w:numId="2" w16cid:durableId="1916737682">
    <w:abstractNumId w:val="5"/>
  </w:num>
  <w:num w:numId="3" w16cid:durableId="1871064873">
    <w:abstractNumId w:val="11"/>
  </w:num>
  <w:num w:numId="4" w16cid:durableId="1098716775">
    <w:abstractNumId w:val="6"/>
  </w:num>
  <w:num w:numId="5" w16cid:durableId="43261862">
    <w:abstractNumId w:val="15"/>
  </w:num>
  <w:num w:numId="6" w16cid:durableId="1198157342">
    <w:abstractNumId w:val="4"/>
  </w:num>
  <w:num w:numId="7" w16cid:durableId="876697406">
    <w:abstractNumId w:val="0"/>
  </w:num>
  <w:num w:numId="8" w16cid:durableId="865141477">
    <w:abstractNumId w:val="13"/>
  </w:num>
  <w:num w:numId="9" w16cid:durableId="1001546098">
    <w:abstractNumId w:val="7"/>
  </w:num>
  <w:num w:numId="10" w16cid:durableId="1879321125">
    <w:abstractNumId w:val="7"/>
  </w:num>
  <w:num w:numId="11" w16cid:durableId="48921069">
    <w:abstractNumId w:val="8"/>
  </w:num>
  <w:num w:numId="12" w16cid:durableId="799566892">
    <w:abstractNumId w:val="2"/>
  </w:num>
  <w:num w:numId="13" w16cid:durableId="1656913075">
    <w:abstractNumId w:val="14"/>
  </w:num>
  <w:num w:numId="14" w16cid:durableId="581449388">
    <w:abstractNumId w:val="3"/>
  </w:num>
  <w:num w:numId="15" w16cid:durableId="1659111610">
    <w:abstractNumId w:val="8"/>
    <w:lvlOverride w:ilvl="0">
      <w:startOverride w:val="1"/>
    </w:lvlOverride>
  </w:num>
  <w:num w:numId="16" w16cid:durableId="1879202849">
    <w:abstractNumId w:val="3"/>
    <w:lvlOverride w:ilvl="0">
      <w:startOverride w:val="1"/>
    </w:lvlOverride>
  </w:num>
  <w:num w:numId="17" w16cid:durableId="1951089761">
    <w:abstractNumId w:val="1"/>
  </w:num>
  <w:num w:numId="18" w16cid:durableId="1875656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47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0152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905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250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09234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86057885">
    <w:abstractNumId w:val="12"/>
  </w:num>
  <w:num w:numId="25" w16cid:durableId="1422482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003C"/>
    <w:rsid w:val="000F3853"/>
    <w:rsid w:val="00103B90"/>
    <w:rsid w:val="00105755"/>
    <w:rsid w:val="001155C4"/>
    <w:rsid w:val="00117671"/>
    <w:rsid w:val="00121A2C"/>
    <w:rsid w:val="00121C2D"/>
    <w:rsid w:val="00123B69"/>
    <w:rsid w:val="00142E95"/>
    <w:rsid w:val="001617C7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90E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67A59"/>
    <w:rsid w:val="00272605"/>
    <w:rsid w:val="002777E7"/>
    <w:rsid w:val="00280321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5E96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29D0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2F0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810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45575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6818"/>
    <w:rsid w:val="006C6D0E"/>
    <w:rsid w:val="006C7063"/>
    <w:rsid w:val="006E43CD"/>
    <w:rsid w:val="006F4DC7"/>
    <w:rsid w:val="00713479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203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3679"/>
    <w:rsid w:val="00AB4CC5"/>
    <w:rsid w:val="00AC131C"/>
    <w:rsid w:val="00AC1CEB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24191"/>
    <w:rsid w:val="00B325F3"/>
    <w:rsid w:val="00B34200"/>
    <w:rsid w:val="00B42691"/>
    <w:rsid w:val="00B51B4A"/>
    <w:rsid w:val="00B62562"/>
    <w:rsid w:val="00B738BB"/>
    <w:rsid w:val="00B74510"/>
    <w:rsid w:val="00B7473D"/>
    <w:rsid w:val="00B8310D"/>
    <w:rsid w:val="00B84EF5"/>
    <w:rsid w:val="00B90683"/>
    <w:rsid w:val="00B90CEE"/>
    <w:rsid w:val="00B926C3"/>
    <w:rsid w:val="00BA04F4"/>
    <w:rsid w:val="00BA499D"/>
    <w:rsid w:val="00BA5D2E"/>
    <w:rsid w:val="00BA656E"/>
    <w:rsid w:val="00BB02DF"/>
    <w:rsid w:val="00BB2E5B"/>
    <w:rsid w:val="00BB41B0"/>
    <w:rsid w:val="00BB7DCC"/>
    <w:rsid w:val="00BB7EE6"/>
    <w:rsid w:val="00BC5E35"/>
    <w:rsid w:val="00BC6A04"/>
    <w:rsid w:val="00BD0164"/>
    <w:rsid w:val="00BD0510"/>
    <w:rsid w:val="00BD2206"/>
    <w:rsid w:val="00BD6259"/>
    <w:rsid w:val="00BF096F"/>
    <w:rsid w:val="00BF37E8"/>
    <w:rsid w:val="00BF3A80"/>
    <w:rsid w:val="00C01E28"/>
    <w:rsid w:val="00C26685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4CB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A7ECB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66B1"/>
    <w:rsid w:val="00F079D1"/>
    <w:rsid w:val="00F177D2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2022-11-10T10:03:00Z</cp:lastPrinted>
  <dcterms:created xsi:type="dcterms:W3CDTF">2023-03-29T16:13:00Z</dcterms:created>
  <dcterms:modified xsi:type="dcterms:W3CDTF">2023-03-29T16:35:00Z</dcterms:modified>
</cp:coreProperties>
</file>