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E8744" w14:textId="77777777" w:rsidR="00C8115B" w:rsidRDefault="00C8115B" w:rsidP="000F55E6">
      <w:pPr>
        <w:shd w:val="clear" w:color="auto" w:fill="FFFFFF"/>
        <w:tabs>
          <w:tab w:val="left" w:pos="5916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3"/>
          <w:szCs w:val="23"/>
          <w:lang w:eastAsia="it-IT"/>
          <w14:ligatures w14:val="none"/>
        </w:rPr>
      </w:pPr>
    </w:p>
    <w:p w14:paraId="1DB475BA" w14:textId="77777777" w:rsidR="00C8115B" w:rsidRDefault="00C8115B" w:rsidP="000F55E6">
      <w:pPr>
        <w:shd w:val="clear" w:color="auto" w:fill="FFFFFF"/>
        <w:tabs>
          <w:tab w:val="left" w:pos="5916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3"/>
          <w:szCs w:val="23"/>
          <w:lang w:eastAsia="it-IT"/>
          <w14:ligatures w14:val="none"/>
        </w:rPr>
      </w:pPr>
    </w:p>
    <w:p w14:paraId="319F0A46" w14:textId="69D7FA91" w:rsidR="00220212" w:rsidRPr="00C8115B" w:rsidRDefault="00220212" w:rsidP="000F55E6">
      <w:pPr>
        <w:shd w:val="clear" w:color="auto" w:fill="FFFFFF"/>
        <w:tabs>
          <w:tab w:val="left" w:pos="5916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3"/>
          <w:szCs w:val="23"/>
          <w:u w:val="single"/>
          <w:lang w:eastAsia="it-IT"/>
          <w14:ligatures w14:val="none"/>
        </w:rPr>
      </w:pPr>
      <w:r w:rsidRPr="00C8115B">
        <w:rPr>
          <w:rFonts w:ascii="Arial" w:eastAsia="Times New Roman" w:hAnsi="Arial" w:cs="Arial"/>
          <w:b/>
          <w:bCs/>
          <w:kern w:val="36"/>
          <w:sz w:val="23"/>
          <w:szCs w:val="23"/>
          <w:u w:val="single"/>
          <w:lang w:eastAsia="it-IT"/>
          <w14:ligatures w14:val="none"/>
        </w:rPr>
        <w:t>Comunicato stampa</w:t>
      </w:r>
    </w:p>
    <w:p w14:paraId="3E1EB05D" w14:textId="77777777" w:rsidR="00220212" w:rsidRPr="002A32AA" w:rsidRDefault="00220212" w:rsidP="00220212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3"/>
          <w:szCs w:val="23"/>
          <w:lang w:eastAsia="it-IT"/>
          <w14:ligatures w14:val="none"/>
        </w:rPr>
      </w:pPr>
    </w:p>
    <w:p w14:paraId="09E0E182" w14:textId="22204056" w:rsidR="00220212" w:rsidRDefault="00010022" w:rsidP="00220212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3"/>
          <w:szCs w:val="23"/>
          <w:lang w:eastAsia="it-IT"/>
          <w14:ligatures w14:val="none"/>
        </w:rPr>
      </w:pPr>
      <w:r w:rsidRPr="002A32AA">
        <w:rPr>
          <w:rFonts w:ascii="Arial" w:eastAsia="Times New Roman" w:hAnsi="Arial" w:cs="Arial"/>
          <w:b/>
          <w:bCs/>
          <w:kern w:val="36"/>
          <w:sz w:val="23"/>
          <w:szCs w:val="23"/>
          <w:lang w:eastAsia="it-IT"/>
          <w14:ligatures w14:val="none"/>
        </w:rPr>
        <w:t xml:space="preserve">SOSTENIBILITÀ: </w:t>
      </w:r>
      <w:r w:rsidR="00220212" w:rsidRPr="002A32AA">
        <w:rPr>
          <w:rFonts w:ascii="Arial" w:eastAsia="Times New Roman" w:hAnsi="Arial" w:cs="Arial"/>
          <w:b/>
          <w:bCs/>
          <w:kern w:val="36"/>
          <w:sz w:val="23"/>
          <w:szCs w:val="23"/>
          <w:lang w:eastAsia="it-IT"/>
          <w14:ligatures w14:val="none"/>
        </w:rPr>
        <w:t>IL CONSIGLIO NAZIONALE DEI COMMERCIALISTI TRADUCE L</w:t>
      </w:r>
      <w:r w:rsidR="00F8194F">
        <w:rPr>
          <w:rFonts w:ascii="Arial" w:eastAsia="Times New Roman" w:hAnsi="Arial" w:cs="Arial"/>
          <w:b/>
          <w:bCs/>
          <w:kern w:val="36"/>
          <w:sz w:val="23"/>
          <w:szCs w:val="23"/>
          <w:lang w:eastAsia="it-IT"/>
          <w14:ligatures w14:val="none"/>
        </w:rPr>
        <w:t>A</w:t>
      </w:r>
      <w:r w:rsidR="00220212" w:rsidRPr="002A32AA">
        <w:rPr>
          <w:rFonts w:ascii="Arial" w:eastAsia="Times New Roman" w:hAnsi="Arial" w:cs="Arial"/>
          <w:b/>
          <w:bCs/>
          <w:kern w:val="36"/>
          <w:sz w:val="23"/>
          <w:szCs w:val="23"/>
          <w:lang w:eastAsia="it-IT"/>
          <w14:ligatures w14:val="none"/>
        </w:rPr>
        <w:t xml:space="preserve"> </w:t>
      </w:r>
      <w:r w:rsidRPr="002A32AA">
        <w:rPr>
          <w:rFonts w:ascii="Arial" w:eastAsia="Times New Roman" w:hAnsi="Arial" w:cs="Arial"/>
          <w:b/>
          <w:bCs/>
          <w:kern w:val="36"/>
          <w:sz w:val="23"/>
          <w:szCs w:val="23"/>
          <w:lang w:eastAsia="it-IT"/>
          <w14:ligatures w14:val="none"/>
        </w:rPr>
        <w:t>CHECK LIST IFAC PER LE P</w:t>
      </w:r>
      <w:r w:rsidR="00216372">
        <w:rPr>
          <w:rFonts w:ascii="Arial" w:eastAsia="Times New Roman" w:hAnsi="Arial" w:cs="Arial"/>
          <w:b/>
          <w:bCs/>
          <w:kern w:val="36"/>
          <w:sz w:val="23"/>
          <w:szCs w:val="23"/>
          <w:lang w:eastAsia="it-IT"/>
          <w14:ligatures w14:val="none"/>
        </w:rPr>
        <w:t>ICCOLE IMPRESE</w:t>
      </w:r>
    </w:p>
    <w:p w14:paraId="4E64E087" w14:textId="77777777" w:rsidR="00216372" w:rsidRPr="002A32AA" w:rsidRDefault="00216372" w:rsidP="00220212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3"/>
          <w:szCs w:val="23"/>
          <w:lang w:eastAsia="it-IT"/>
          <w14:ligatures w14:val="none"/>
        </w:rPr>
      </w:pPr>
    </w:p>
    <w:p w14:paraId="761FFF84" w14:textId="34D59F00" w:rsidR="003E17D9" w:rsidRPr="002A32AA" w:rsidRDefault="00BD6C57" w:rsidP="00220212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0"/>
          <w:sz w:val="23"/>
          <w:szCs w:val="23"/>
          <w:lang w:eastAsia="it-IT"/>
          <w14:ligatures w14:val="none"/>
        </w:rPr>
      </w:pPr>
      <w:r w:rsidRPr="002A32AA">
        <w:rPr>
          <w:rFonts w:ascii="Arial" w:eastAsia="Times New Roman" w:hAnsi="Arial" w:cs="Arial"/>
          <w:b/>
          <w:bCs/>
          <w:kern w:val="0"/>
          <w:sz w:val="23"/>
          <w:szCs w:val="23"/>
          <w:lang w:eastAsia="it-IT"/>
          <w14:ligatures w14:val="none"/>
        </w:rPr>
        <w:t>I professionisti</w:t>
      </w:r>
      <w:r w:rsidR="007C6736" w:rsidRPr="002A32AA">
        <w:rPr>
          <w:rFonts w:ascii="Arial" w:eastAsia="Times New Roman" w:hAnsi="Arial" w:cs="Arial"/>
          <w:b/>
          <w:bCs/>
          <w:kern w:val="0"/>
          <w:sz w:val="23"/>
          <w:szCs w:val="23"/>
          <w:lang w:eastAsia="it-IT"/>
          <w14:ligatures w14:val="none"/>
        </w:rPr>
        <w:t xml:space="preserve"> </w:t>
      </w:r>
      <w:r w:rsidR="00F8194F">
        <w:rPr>
          <w:rFonts w:ascii="Arial" w:eastAsia="Times New Roman" w:hAnsi="Arial" w:cs="Arial"/>
          <w:b/>
          <w:bCs/>
          <w:kern w:val="0"/>
          <w:sz w:val="23"/>
          <w:szCs w:val="23"/>
          <w:lang w:eastAsia="it-IT"/>
          <w14:ligatures w14:val="none"/>
        </w:rPr>
        <w:t>punto di riferimento</w:t>
      </w:r>
      <w:r w:rsidR="007C6736" w:rsidRPr="002A32AA">
        <w:rPr>
          <w:rFonts w:ascii="Arial" w:eastAsia="Times New Roman" w:hAnsi="Arial" w:cs="Arial"/>
          <w:b/>
          <w:bCs/>
          <w:kern w:val="0"/>
          <w:sz w:val="23"/>
          <w:szCs w:val="23"/>
          <w:lang w:eastAsia="it-IT"/>
          <w14:ligatures w14:val="none"/>
        </w:rPr>
        <w:t xml:space="preserve"> pe</w:t>
      </w:r>
      <w:r w:rsidRPr="002A32AA">
        <w:rPr>
          <w:rFonts w:ascii="Arial" w:eastAsia="Times New Roman" w:hAnsi="Arial" w:cs="Arial"/>
          <w:b/>
          <w:bCs/>
          <w:kern w:val="0"/>
          <w:sz w:val="23"/>
          <w:szCs w:val="23"/>
          <w:lang w:eastAsia="it-IT"/>
          <w14:ligatures w14:val="none"/>
        </w:rPr>
        <w:t xml:space="preserve">r supportare la transizione delle </w:t>
      </w:r>
      <w:r w:rsidR="00C8115B">
        <w:rPr>
          <w:rFonts w:ascii="Arial" w:eastAsia="Times New Roman" w:hAnsi="Arial" w:cs="Arial"/>
          <w:b/>
          <w:bCs/>
          <w:kern w:val="0"/>
          <w:sz w:val="23"/>
          <w:szCs w:val="23"/>
          <w:lang w:eastAsia="it-IT"/>
          <w14:ligatures w14:val="none"/>
        </w:rPr>
        <w:t>aziende in termini ambientali, sociali e di governance</w:t>
      </w:r>
    </w:p>
    <w:p w14:paraId="48F9BBBE" w14:textId="77777777" w:rsidR="007C6736" w:rsidRPr="002A32AA" w:rsidRDefault="007C6736" w:rsidP="003E17D9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3"/>
          <w:szCs w:val="23"/>
          <w:lang w:eastAsia="it-IT"/>
          <w14:ligatures w14:val="none"/>
        </w:rPr>
      </w:pPr>
    </w:p>
    <w:p w14:paraId="483C8525" w14:textId="2C81D46E" w:rsidR="003E17D9" w:rsidRPr="002A32AA" w:rsidRDefault="00220212" w:rsidP="003E17D9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</w:pPr>
      <w:r w:rsidRPr="002A32AA">
        <w:rPr>
          <w:rFonts w:ascii="Arial" w:eastAsia="Times New Roman" w:hAnsi="Arial" w:cs="Arial"/>
          <w:i/>
          <w:iCs/>
          <w:kern w:val="0"/>
          <w:sz w:val="23"/>
          <w:szCs w:val="23"/>
          <w:lang w:eastAsia="it-IT"/>
          <w14:ligatures w14:val="none"/>
        </w:rPr>
        <w:t xml:space="preserve">Roma, </w:t>
      </w:r>
      <w:r w:rsidR="00F8194F">
        <w:rPr>
          <w:rFonts w:ascii="Arial" w:eastAsia="Times New Roman" w:hAnsi="Arial" w:cs="Arial"/>
          <w:i/>
          <w:iCs/>
          <w:kern w:val="0"/>
          <w:sz w:val="23"/>
          <w:szCs w:val="23"/>
          <w:lang w:eastAsia="it-IT"/>
          <w14:ligatures w14:val="none"/>
        </w:rPr>
        <w:t>2</w:t>
      </w:r>
      <w:r w:rsidR="00810BBF">
        <w:rPr>
          <w:rFonts w:ascii="Arial" w:eastAsia="Times New Roman" w:hAnsi="Arial" w:cs="Arial"/>
          <w:i/>
          <w:iCs/>
          <w:kern w:val="0"/>
          <w:sz w:val="23"/>
          <w:szCs w:val="23"/>
          <w:lang w:eastAsia="it-IT"/>
          <w14:ligatures w14:val="none"/>
        </w:rPr>
        <w:t>8</w:t>
      </w:r>
      <w:r w:rsidRPr="002A32AA">
        <w:rPr>
          <w:rFonts w:ascii="Arial" w:eastAsia="Times New Roman" w:hAnsi="Arial" w:cs="Arial"/>
          <w:i/>
          <w:iCs/>
          <w:kern w:val="0"/>
          <w:sz w:val="23"/>
          <w:szCs w:val="23"/>
          <w:lang w:eastAsia="it-IT"/>
          <w14:ligatures w14:val="none"/>
        </w:rPr>
        <w:t xml:space="preserve"> dicembre 2023</w:t>
      </w:r>
      <w:r w:rsidRPr="002A32AA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 – Il Consiglio </w:t>
      </w:r>
      <w:r w:rsidR="00E6752D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>n</w:t>
      </w:r>
      <w:r w:rsidRPr="002A32AA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azionale dei </w:t>
      </w:r>
      <w:r w:rsidR="00E6752D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>c</w:t>
      </w:r>
      <w:r w:rsidRPr="002A32AA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ommercialisti ha tradotto il documento </w:t>
      </w:r>
      <w:r w:rsidR="007C6736" w:rsidRPr="002A32AA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>“</w:t>
      </w:r>
      <w:hyperlink r:id="rId6" w:history="1">
        <w:r w:rsidR="00AE075F" w:rsidRPr="0015226C">
          <w:rPr>
            <w:rStyle w:val="Collegamentoipertestuale"/>
            <w:rFonts w:ascii="Arial" w:eastAsia="Times New Roman" w:hAnsi="Arial" w:cs="Arial"/>
            <w:kern w:val="0"/>
            <w:sz w:val="23"/>
            <w:szCs w:val="23"/>
            <w:lang w:eastAsia="it-IT"/>
            <w14:ligatures w14:val="none"/>
          </w:rPr>
          <w:t>Small Business Sustainability Checklist</w:t>
        </w:r>
      </w:hyperlink>
      <w:r w:rsidR="007C6736" w:rsidRPr="002A32AA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>”</w:t>
      </w:r>
      <w:r w:rsidRPr="002A32AA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, realizzato dall’IFAC (International Federation of Accountants) di cui il Consiglio </w:t>
      </w:r>
      <w:r w:rsidR="000F55E6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>N</w:t>
      </w:r>
      <w:r w:rsidRPr="002A32AA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azionale è membro, </w:t>
      </w:r>
      <w:r w:rsidR="00143CA7" w:rsidRPr="002A32AA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con il fine </w:t>
      </w:r>
      <w:r w:rsidR="003E17D9" w:rsidRPr="002A32AA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di </w:t>
      </w:r>
      <w:r w:rsidR="003E17D9" w:rsidRPr="000479AC">
        <w:rPr>
          <w:rFonts w:ascii="Arial" w:eastAsia="Times New Roman" w:hAnsi="Arial" w:cs="Arial"/>
          <w:b/>
          <w:bCs/>
          <w:kern w:val="0"/>
          <w:sz w:val="23"/>
          <w:szCs w:val="23"/>
          <w:lang w:eastAsia="it-IT"/>
          <w14:ligatures w14:val="none"/>
        </w:rPr>
        <w:t xml:space="preserve">aiutare le </w:t>
      </w:r>
      <w:r w:rsidR="00216372" w:rsidRPr="000479AC">
        <w:rPr>
          <w:rFonts w:ascii="Arial" w:eastAsia="Times New Roman" w:hAnsi="Arial" w:cs="Arial"/>
          <w:b/>
          <w:bCs/>
          <w:kern w:val="0"/>
          <w:sz w:val="23"/>
          <w:szCs w:val="23"/>
          <w:lang w:eastAsia="it-IT"/>
          <w14:ligatures w14:val="none"/>
        </w:rPr>
        <w:t>piccole imprese</w:t>
      </w:r>
      <w:r w:rsidR="003E17D9" w:rsidRPr="000479AC">
        <w:rPr>
          <w:rFonts w:ascii="Arial" w:eastAsia="Times New Roman" w:hAnsi="Arial" w:cs="Arial"/>
          <w:b/>
          <w:bCs/>
          <w:kern w:val="0"/>
          <w:sz w:val="23"/>
          <w:szCs w:val="23"/>
          <w:lang w:eastAsia="it-IT"/>
          <w14:ligatures w14:val="none"/>
        </w:rPr>
        <w:t xml:space="preserve"> a</w:t>
      </w:r>
      <w:r w:rsidR="003E17D9" w:rsidRPr="002A32AA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 </w:t>
      </w:r>
      <w:r w:rsidR="003E17D9" w:rsidRPr="000479AC">
        <w:rPr>
          <w:rFonts w:ascii="Arial" w:eastAsia="Times New Roman" w:hAnsi="Arial" w:cs="Arial"/>
          <w:b/>
          <w:bCs/>
          <w:kern w:val="0"/>
          <w:sz w:val="23"/>
          <w:szCs w:val="23"/>
          <w:lang w:eastAsia="it-IT"/>
          <w14:ligatures w14:val="none"/>
        </w:rPr>
        <w:t>massimizzare i vantaggi derivanti dall</w:t>
      </w:r>
      <w:r w:rsidR="00143CA7" w:rsidRPr="000479AC">
        <w:rPr>
          <w:rFonts w:ascii="Arial" w:eastAsia="Times New Roman" w:hAnsi="Arial" w:cs="Arial"/>
          <w:b/>
          <w:bCs/>
          <w:kern w:val="0"/>
          <w:sz w:val="23"/>
          <w:szCs w:val="23"/>
          <w:lang w:eastAsia="it-IT"/>
          <w14:ligatures w14:val="none"/>
        </w:rPr>
        <w:t>’</w:t>
      </w:r>
      <w:r w:rsidR="003E17D9" w:rsidRPr="000479AC">
        <w:rPr>
          <w:rFonts w:ascii="Arial" w:eastAsia="Times New Roman" w:hAnsi="Arial" w:cs="Arial"/>
          <w:b/>
          <w:bCs/>
          <w:kern w:val="0"/>
          <w:sz w:val="23"/>
          <w:szCs w:val="23"/>
          <w:lang w:eastAsia="it-IT"/>
          <w14:ligatures w14:val="none"/>
        </w:rPr>
        <w:t>in</w:t>
      </w:r>
      <w:r w:rsidR="00143CA7" w:rsidRPr="000479AC">
        <w:rPr>
          <w:rFonts w:ascii="Arial" w:eastAsia="Times New Roman" w:hAnsi="Arial" w:cs="Arial"/>
          <w:b/>
          <w:bCs/>
          <w:kern w:val="0"/>
          <w:sz w:val="23"/>
          <w:szCs w:val="23"/>
          <w:lang w:eastAsia="it-IT"/>
          <w14:ligatures w14:val="none"/>
        </w:rPr>
        <w:t xml:space="preserve">serimento </w:t>
      </w:r>
      <w:r w:rsidR="003E17D9" w:rsidRPr="000479AC">
        <w:rPr>
          <w:rFonts w:ascii="Arial" w:eastAsia="Times New Roman" w:hAnsi="Arial" w:cs="Arial"/>
          <w:b/>
          <w:bCs/>
          <w:kern w:val="0"/>
          <w:sz w:val="23"/>
          <w:szCs w:val="23"/>
          <w:lang w:eastAsia="it-IT"/>
          <w14:ligatures w14:val="none"/>
        </w:rPr>
        <w:t xml:space="preserve">della sostenibilità nella </w:t>
      </w:r>
      <w:r w:rsidR="005626A0" w:rsidRPr="000479AC">
        <w:rPr>
          <w:rFonts w:ascii="Arial" w:eastAsia="Times New Roman" w:hAnsi="Arial" w:cs="Arial"/>
          <w:b/>
          <w:bCs/>
          <w:kern w:val="0"/>
          <w:sz w:val="23"/>
          <w:szCs w:val="23"/>
          <w:lang w:eastAsia="it-IT"/>
          <w14:ligatures w14:val="none"/>
        </w:rPr>
        <w:t>propria</w:t>
      </w:r>
      <w:r w:rsidR="003E17D9" w:rsidRPr="000479AC">
        <w:rPr>
          <w:rFonts w:ascii="Arial" w:eastAsia="Times New Roman" w:hAnsi="Arial" w:cs="Arial"/>
          <w:b/>
          <w:bCs/>
          <w:kern w:val="0"/>
          <w:sz w:val="23"/>
          <w:szCs w:val="23"/>
          <w:lang w:eastAsia="it-IT"/>
          <w14:ligatures w14:val="none"/>
        </w:rPr>
        <w:t xml:space="preserve"> strategia </w:t>
      </w:r>
      <w:r w:rsidR="00143CA7" w:rsidRPr="000479AC">
        <w:rPr>
          <w:rFonts w:ascii="Arial" w:eastAsia="Times New Roman" w:hAnsi="Arial" w:cs="Arial"/>
          <w:b/>
          <w:bCs/>
          <w:kern w:val="0"/>
          <w:sz w:val="23"/>
          <w:szCs w:val="23"/>
          <w:lang w:eastAsia="it-IT"/>
          <w14:ligatures w14:val="none"/>
        </w:rPr>
        <w:t>aziendale</w:t>
      </w:r>
      <w:r w:rsidR="00143CA7" w:rsidRPr="002A32AA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>.</w:t>
      </w:r>
      <w:r w:rsidR="00685B2B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 </w:t>
      </w:r>
      <w:r w:rsidR="003E17D9" w:rsidRPr="002A32AA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La </w:t>
      </w:r>
      <w:r w:rsidR="00F8194F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>C</w:t>
      </w:r>
      <w:r w:rsidR="003E17D9" w:rsidRPr="002A32AA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hecklist è uno strumento progettato per essere adattato da ciascuna azienda </w:t>
      </w:r>
      <w:r w:rsidR="000F55E6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>a</w:t>
      </w:r>
      <w:r w:rsidR="003E17D9" w:rsidRPr="002A32AA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lle proprie </w:t>
      </w:r>
      <w:r w:rsidR="00E66DD6" w:rsidRPr="002A32AA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specifiche </w:t>
      </w:r>
      <w:r w:rsidR="003E17D9" w:rsidRPr="002A32AA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esigenze </w:t>
      </w:r>
      <w:r w:rsidR="00E6752D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>in base al</w:t>
      </w:r>
      <w:r w:rsidR="003E17D9" w:rsidRPr="002A32AA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 settore industriale</w:t>
      </w:r>
      <w:r w:rsidR="00E66DD6" w:rsidRPr="002A32AA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 di riferimento</w:t>
      </w:r>
      <w:r w:rsidR="003E17D9" w:rsidRPr="002A32AA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, </w:t>
      </w:r>
      <w:r w:rsidR="00E6752D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>a</w:t>
      </w:r>
      <w:r w:rsidR="003E17D9" w:rsidRPr="002A32AA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l ciclo di vita dei prodotti e </w:t>
      </w:r>
      <w:r w:rsidR="00E6752D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>a</w:t>
      </w:r>
      <w:r w:rsidR="003E17D9" w:rsidRPr="002A32AA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i servizi </w:t>
      </w:r>
      <w:r w:rsidR="00143CA7" w:rsidRPr="002A32AA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>offerti</w:t>
      </w:r>
      <w:r w:rsidR="003E17D9" w:rsidRPr="002A32AA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. Il documento elenca </w:t>
      </w:r>
      <w:r w:rsidR="00E66DD6" w:rsidRPr="002A32AA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anche </w:t>
      </w:r>
      <w:r w:rsidR="003E17D9" w:rsidRPr="002A32AA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una </w:t>
      </w:r>
      <w:r w:rsidR="00685B2B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>serie</w:t>
      </w:r>
      <w:r w:rsidR="003E17D9" w:rsidRPr="002A32AA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 di iniziative e azioni da considerare in termini di fattori ambientali, sociali e di governance (ESG).</w:t>
      </w:r>
    </w:p>
    <w:p w14:paraId="41E26F72" w14:textId="77777777" w:rsidR="003E17D9" w:rsidRPr="002A32AA" w:rsidRDefault="003E17D9" w:rsidP="003E17D9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</w:pPr>
    </w:p>
    <w:p w14:paraId="54CCB0CF" w14:textId="0CAFE125" w:rsidR="003E17D9" w:rsidRPr="002A32AA" w:rsidRDefault="003E17D9" w:rsidP="003E17D9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</w:pPr>
      <w:r w:rsidRPr="002A32AA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Come delineato </w:t>
      </w:r>
      <w:r w:rsidR="007C6736" w:rsidRPr="002A32AA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>in un precedente documento</w:t>
      </w:r>
      <w:r w:rsidRPr="002A32AA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 dell’IFAC</w:t>
      </w:r>
      <w:r w:rsidR="00E66DD6" w:rsidRPr="002A32AA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 sulle </w:t>
      </w:r>
      <w:r w:rsidR="007C6736" w:rsidRPr="002A32AA">
        <w:rPr>
          <w:rFonts w:ascii="Arial" w:hAnsi="Arial" w:cs="Arial"/>
          <w:sz w:val="23"/>
          <w:szCs w:val="23"/>
          <w:shd w:val="clear" w:color="auto" w:fill="FFFFFF"/>
        </w:rPr>
        <w:t>“</w:t>
      </w:r>
      <w:hyperlink r:id="rId7" w:history="1">
        <w:r w:rsidR="007C6736" w:rsidRPr="002A32AA">
          <w:rPr>
            <w:rStyle w:val="Collegamentoipertestuale"/>
            <w:rFonts w:ascii="Arial" w:hAnsi="Arial" w:cs="Arial"/>
            <w:sz w:val="23"/>
            <w:szCs w:val="23"/>
            <w:bdr w:val="none" w:sz="0" w:space="0" w:color="auto" w:frame="1"/>
            <w:shd w:val="clear" w:color="auto" w:fill="FFFFFF"/>
          </w:rPr>
          <w:t>Informazioni sulla sostenibilità per le piccole imprese, le opportunità per i professionisti</w:t>
        </w:r>
      </w:hyperlink>
      <w:r w:rsidR="007C6736" w:rsidRPr="002A32AA">
        <w:rPr>
          <w:rFonts w:ascii="Arial" w:hAnsi="Arial" w:cs="Arial"/>
          <w:sz w:val="23"/>
          <w:szCs w:val="23"/>
          <w:shd w:val="clear" w:color="auto" w:fill="FFFFFF"/>
        </w:rPr>
        <w:t>”</w:t>
      </w:r>
      <w:r w:rsidR="00E66DD6" w:rsidRPr="002A32AA">
        <w:rPr>
          <w:rFonts w:ascii="Arial" w:hAnsi="Arial" w:cs="Arial"/>
          <w:sz w:val="23"/>
          <w:szCs w:val="23"/>
          <w:shd w:val="clear" w:color="auto" w:fill="FFFFFF"/>
        </w:rPr>
        <w:t>,</w:t>
      </w:r>
      <w:r w:rsidR="005626A0" w:rsidRPr="002A32AA">
        <w:rPr>
          <w:rFonts w:ascii="Arial" w:hAnsi="Arial" w:cs="Arial"/>
          <w:sz w:val="23"/>
          <w:szCs w:val="23"/>
          <w:shd w:val="clear" w:color="auto" w:fill="FFFFFF"/>
        </w:rPr>
        <w:t xml:space="preserve"> già tradotto dal Consiglio nazionale</w:t>
      </w:r>
      <w:r w:rsidR="007C6736" w:rsidRPr="002A32AA">
        <w:rPr>
          <w:rFonts w:ascii="Arial" w:hAnsi="Arial" w:cs="Arial"/>
          <w:sz w:val="23"/>
          <w:szCs w:val="23"/>
          <w:shd w:val="clear" w:color="auto" w:fill="FFFFFF"/>
        </w:rPr>
        <w:t>,</w:t>
      </w:r>
      <w:r w:rsidRPr="002A32AA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 </w:t>
      </w:r>
      <w:r w:rsidR="000F55E6" w:rsidRPr="000479AC">
        <w:rPr>
          <w:rFonts w:ascii="Arial" w:eastAsia="Times New Roman" w:hAnsi="Arial" w:cs="Arial"/>
          <w:b/>
          <w:bCs/>
          <w:kern w:val="0"/>
          <w:sz w:val="23"/>
          <w:szCs w:val="23"/>
          <w:lang w:eastAsia="it-IT"/>
          <w14:ligatures w14:val="none"/>
        </w:rPr>
        <w:t xml:space="preserve">i </w:t>
      </w:r>
      <w:r w:rsidR="00F8194F" w:rsidRPr="000479AC">
        <w:rPr>
          <w:rFonts w:ascii="Arial" w:eastAsia="Times New Roman" w:hAnsi="Arial" w:cs="Arial"/>
          <w:b/>
          <w:bCs/>
          <w:kern w:val="0"/>
          <w:sz w:val="23"/>
          <w:szCs w:val="23"/>
          <w:lang w:eastAsia="it-IT"/>
          <w14:ligatures w14:val="none"/>
        </w:rPr>
        <w:t>commercialisti</w:t>
      </w:r>
      <w:r w:rsidR="00143CA7" w:rsidRPr="000479AC">
        <w:rPr>
          <w:rFonts w:ascii="Arial" w:eastAsia="Times New Roman" w:hAnsi="Arial" w:cs="Arial"/>
          <w:b/>
          <w:bCs/>
          <w:kern w:val="0"/>
          <w:sz w:val="23"/>
          <w:szCs w:val="23"/>
          <w:lang w:eastAsia="it-IT"/>
          <w14:ligatures w14:val="none"/>
        </w:rPr>
        <w:t xml:space="preserve"> </w:t>
      </w:r>
      <w:r w:rsidRPr="000479AC">
        <w:rPr>
          <w:rFonts w:ascii="Arial" w:eastAsia="Times New Roman" w:hAnsi="Arial" w:cs="Arial"/>
          <w:b/>
          <w:bCs/>
          <w:kern w:val="0"/>
          <w:sz w:val="23"/>
          <w:szCs w:val="23"/>
          <w:lang w:eastAsia="it-IT"/>
          <w14:ligatures w14:val="none"/>
        </w:rPr>
        <w:t xml:space="preserve">sono nella posizione ideale per aiutare le </w:t>
      </w:r>
      <w:r w:rsidR="00F8194F" w:rsidRPr="000479AC">
        <w:rPr>
          <w:rFonts w:ascii="Arial" w:eastAsia="Times New Roman" w:hAnsi="Arial" w:cs="Arial"/>
          <w:b/>
          <w:bCs/>
          <w:kern w:val="0"/>
          <w:sz w:val="23"/>
          <w:szCs w:val="23"/>
          <w:lang w:eastAsia="it-IT"/>
          <w14:ligatures w14:val="none"/>
        </w:rPr>
        <w:t>piccole imprese</w:t>
      </w:r>
      <w:r w:rsidRPr="002A32AA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 in quest</w:t>
      </w:r>
      <w:r w:rsidR="000F55E6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a transizione </w:t>
      </w:r>
      <w:r w:rsidRPr="002A32AA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grazie alla profonda conoscenza e competenza </w:t>
      </w:r>
      <w:r w:rsidR="005626A0" w:rsidRPr="002A32AA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>nelle materie aziendali</w:t>
      </w:r>
      <w:r w:rsidRPr="002A32AA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>. In qualità di consulenti di fiduci</w:t>
      </w:r>
      <w:r w:rsidR="005626A0" w:rsidRPr="002A32AA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>a</w:t>
      </w:r>
      <w:r w:rsidRPr="002A32AA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>,</w:t>
      </w:r>
      <w:r w:rsidR="00143CA7" w:rsidRPr="002A32AA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 inf</w:t>
      </w:r>
      <w:r w:rsidR="000F55E6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>atti</w:t>
      </w:r>
      <w:r w:rsidR="00143CA7" w:rsidRPr="002A32AA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>, i commercialisti</w:t>
      </w:r>
      <w:r w:rsidRPr="002A32AA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 possono riconoscere i rischi e le opportunità e consigliare le </w:t>
      </w:r>
      <w:r w:rsidR="00143CA7" w:rsidRPr="002A32AA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aziende </w:t>
      </w:r>
      <w:r w:rsidRPr="002A32AA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>su</w:t>
      </w:r>
      <w:r w:rsidR="00F8194F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>lle iniziative da intraprendere</w:t>
      </w:r>
      <w:r w:rsidRPr="002A32AA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>.</w:t>
      </w:r>
    </w:p>
    <w:p w14:paraId="1F3ABD21" w14:textId="77777777" w:rsidR="003E17D9" w:rsidRPr="002A32AA" w:rsidRDefault="003E17D9" w:rsidP="003E17D9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</w:pPr>
    </w:p>
    <w:p w14:paraId="192A2C35" w14:textId="0E2E9AC9" w:rsidR="003E17D9" w:rsidRPr="002A32AA" w:rsidRDefault="003E17D9" w:rsidP="003E17D9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</w:pPr>
      <w:r w:rsidRPr="002A32AA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La </w:t>
      </w:r>
      <w:r w:rsidR="005626A0" w:rsidRPr="002A32AA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>C</w:t>
      </w:r>
      <w:r w:rsidRPr="002A32AA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>hecklist</w:t>
      </w:r>
      <w:r w:rsidR="005626A0" w:rsidRPr="002A32AA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, </w:t>
      </w:r>
      <w:r w:rsidRPr="002A32AA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sviluppata </w:t>
      </w:r>
      <w:r w:rsidR="005626A0" w:rsidRPr="002A32AA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sulla base del </w:t>
      </w:r>
      <w:hyperlink r:id="rId8" w:history="1">
        <w:r w:rsidR="005626A0" w:rsidRPr="002A32AA">
          <w:rPr>
            <w:rFonts w:ascii="Arial" w:eastAsia="Times New Roman" w:hAnsi="Arial" w:cs="Arial"/>
            <w:color w:val="289DD8"/>
            <w:kern w:val="0"/>
            <w:sz w:val="23"/>
            <w:szCs w:val="23"/>
            <w:u w:val="single"/>
            <w:lang w:eastAsia="it-IT"/>
            <w14:ligatures w14:val="none"/>
          </w:rPr>
          <w:t>Piano d’azione per la t</w:t>
        </w:r>
        <w:r w:rsidRPr="002A32AA">
          <w:rPr>
            <w:rFonts w:ascii="Arial" w:eastAsia="Times New Roman" w:hAnsi="Arial" w:cs="Arial"/>
            <w:color w:val="289DD8"/>
            <w:kern w:val="0"/>
            <w:sz w:val="23"/>
            <w:szCs w:val="23"/>
            <w:u w:val="single"/>
            <w:lang w:eastAsia="it-IT"/>
            <w14:ligatures w14:val="none"/>
          </w:rPr>
          <w:t>rasformazione </w:t>
        </w:r>
      </w:hyperlink>
      <w:hyperlink r:id="rId9" w:history="1">
        <w:r w:rsidRPr="002A32AA">
          <w:rPr>
            <w:rFonts w:ascii="Arial" w:eastAsia="Times New Roman" w:hAnsi="Arial" w:cs="Arial"/>
            <w:color w:val="289DD8"/>
            <w:kern w:val="0"/>
            <w:sz w:val="23"/>
            <w:szCs w:val="23"/>
            <w:u w:val="single"/>
            <w:lang w:eastAsia="it-IT"/>
            <w14:ligatures w14:val="none"/>
          </w:rPr>
          <w:t>delle pratiche</w:t>
        </w:r>
      </w:hyperlink>
      <w:r w:rsidR="00E07E8C" w:rsidRPr="002A32AA">
        <w:rPr>
          <w:rFonts w:ascii="Arial" w:eastAsia="Times New Roman" w:hAnsi="Arial" w:cs="Arial"/>
          <w:color w:val="289DD8"/>
          <w:kern w:val="0"/>
          <w:sz w:val="23"/>
          <w:szCs w:val="23"/>
          <w:u w:val="single"/>
          <w:lang w:eastAsia="it-IT"/>
          <w14:ligatures w14:val="none"/>
        </w:rPr>
        <w:t xml:space="preserve"> </w:t>
      </w:r>
      <w:r w:rsidR="00E07E8C" w:rsidRPr="002A32AA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>dell’IFAC,</w:t>
      </w:r>
      <w:r w:rsidRPr="002A32AA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 è stata lanciata insieme a</w:t>
      </w:r>
      <w:r w:rsidR="00E03186" w:rsidRPr="002A32AA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>d</w:t>
      </w:r>
      <w:r w:rsidRPr="002A32AA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 una</w:t>
      </w:r>
      <w:r w:rsidR="00E03186" w:rsidRPr="002A32AA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 </w:t>
      </w:r>
      <w:r w:rsidR="000F55E6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>serie</w:t>
      </w:r>
      <w:r w:rsidRPr="002A32AA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 di risorse per </w:t>
      </w:r>
      <w:r w:rsidR="000F55E6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>supportare</w:t>
      </w:r>
      <w:r w:rsidRPr="002A32AA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 i professionisti a migliorare le competenze e sviluppare conoscenze in quest</w:t>
      </w:r>
      <w:r w:rsidR="00E03186" w:rsidRPr="002A32AA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a specifica </w:t>
      </w:r>
      <w:r w:rsidRPr="002A32AA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>area emergente.</w:t>
      </w:r>
      <w:r w:rsidR="000F55E6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 A tal proposito, l</w:t>
      </w:r>
      <w:r w:rsidR="00E03186" w:rsidRPr="002A32AA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>’</w:t>
      </w:r>
      <w:r w:rsidRPr="002A32AA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>IFAC ha</w:t>
      </w:r>
      <w:r w:rsidR="00E03186" w:rsidRPr="002A32AA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 realizzato </w:t>
      </w:r>
      <w:r w:rsidRPr="002A32AA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>una </w:t>
      </w:r>
      <w:hyperlink r:id="rId10" w:history="1">
        <w:r w:rsidRPr="002A32AA">
          <w:rPr>
            <w:rFonts w:ascii="Arial" w:eastAsia="Times New Roman" w:hAnsi="Arial" w:cs="Arial"/>
            <w:color w:val="289DD8"/>
            <w:kern w:val="0"/>
            <w:sz w:val="23"/>
            <w:szCs w:val="23"/>
            <w:u w:val="single"/>
            <w:lang w:eastAsia="it-IT"/>
            <w14:ligatures w14:val="none"/>
          </w:rPr>
          <w:t>pagina web dedicata</w:t>
        </w:r>
      </w:hyperlink>
      <w:r w:rsidRPr="002A32AA">
        <w:rPr>
          <w:rFonts w:ascii="Arial" w:eastAsia="Times New Roman" w:hAnsi="Arial" w:cs="Arial"/>
          <w:color w:val="4A4A4A"/>
          <w:kern w:val="0"/>
          <w:sz w:val="23"/>
          <w:szCs w:val="23"/>
          <w:lang w:eastAsia="it-IT"/>
          <w14:ligatures w14:val="none"/>
        </w:rPr>
        <w:t> </w:t>
      </w:r>
      <w:r w:rsidRPr="002A32AA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>che fornisce materiale su reporting, consulenza</w:t>
      </w:r>
      <w:r w:rsidR="00E07E8C" w:rsidRPr="002A32AA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 e </w:t>
      </w:r>
      <w:r w:rsidRPr="002A32AA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>formazione sulla sostenibilità</w:t>
      </w:r>
      <w:r w:rsidR="00E07E8C" w:rsidRPr="002A32AA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>, provenienti da organismi di normazione internazionali e membri dell</w:t>
      </w:r>
      <w:r w:rsidR="00E6752D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>a stessa organizzazione</w:t>
      </w:r>
      <w:r w:rsidR="00E07E8C" w:rsidRPr="002A32AA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>.</w:t>
      </w:r>
    </w:p>
    <w:p w14:paraId="718B6F5B" w14:textId="77777777" w:rsidR="00143CA7" w:rsidRPr="002A32AA" w:rsidRDefault="00143CA7" w:rsidP="003E17D9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</w:pPr>
    </w:p>
    <w:p w14:paraId="6C619076" w14:textId="012A39F1" w:rsidR="007C6736" w:rsidRPr="002A32AA" w:rsidRDefault="007C6736" w:rsidP="00685B2B">
      <w:pPr>
        <w:shd w:val="clear" w:color="auto" w:fill="FFFFFF"/>
        <w:spacing w:after="0" w:line="240" w:lineRule="auto"/>
        <w:jc w:val="both"/>
        <w:textAlignment w:val="top"/>
        <w:rPr>
          <w:rFonts w:ascii="Arial" w:hAnsi="Arial" w:cs="Arial"/>
          <w:sz w:val="23"/>
          <w:szCs w:val="23"/>
          <w:shd w:val="clear" w:color="auto" w:fill="FFFFFF"/>
        </w:rPr>
      </w:pPr>
      <w:r w:rsidRPr="002A32AA">
        <w:rPr>
          <w:rFonts w:ascii="Arial" w:hAnsi="Arial" w:cs="Arial"/>
          <w:sz w:val="23"/>
          <w:szCs w:val="23"/>
          <w:shd w:val="clear" w:color="auto" w:fill="FFFFFF"/>
        </w:rPr>
        <w:t>“</w:t>
      </w:r>
      <w:r w:rsidR="00685B2B" w:rsidRPr="00685B2B">
        <w:rPr>
          <w:rFonts w:ascii="Arial" w:hAnsi="Arial" w:cs="Arial"/>
          <w:sz w:val="23"/>
          <w:szCs w:val="23"/>
          <w:shd w:val="clear" w:color="auto" w:fill="FFFFFF"/>
        </w:rPr>
        <w:t xml:space="preserve">Questo documento </w:t>
      </w:r>
      <w:r w:rsidR="00685B2B">
        <w:rPr>
          <w:rFonts w:ascii="Arial" w:hAnsi="Arial" w:cs="Arial"/>
          <w:sz w:val="23"/>
          <w:szCs w:val="23"/>
          <w:shd w:val="clear" w:color="auto" w:fill="FFFFFF"/>
        </w:rPr>
        <w:t>rappresenta</w:t>
      </w:r>
      <w:r w:rsidR="00685B2B" w:rsidRPr="00685B2B">
        <w:rPr>
          <w:rFonts w:ascii="Arial" w:hAnsi="Arial" w:cs="Arial"/>
          <w:sz w:val="23"/>
          <w:szCs w:val="23"/>
          <w:shd w:val="clear" w:color="auto" w:fill="FFFFFF"/>
        </w:rPr>
        <w:t xml:space="preserve"> uno strumento di supporto nel</w:t>
      </w:r>
      <w:r w:rsidR="00F44B94">
        <w:rPr>
          <w:rFonts w:ascii="Arial" w:hAnsi="Arial" w:cs="Arial"/>
          <w:sz w:val="23"/>
          <w:szCs w:val="23"/>
          <w:shd w:val="clear" w:color="auto" w:fill="FFFFFF"/>
        </w:rPr>
        <w:t xml:space="preserve">la </w:t>
      </w:r>
      <w:r w:rsidR="00685B2B" w:rsidRPr="00685B2B">
        <w:rPr>
          <w:rFonts w:ascii="Arial" w:hAnsi="Arial" w:cs="Arial"/>
          <w:sz w:val="23"/>
          <w:szCs w:val="23"/>
          <w:shd w:val="clear" w:color="auto" w:fill="FFFFFF"/>
        </w:rPr>
        <w:t>identificazione delle aree, dei</w:t>
      </w:r>
      <w:r w:rsidR="00685B2B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="00685B2B" w:rsidRPr="00685B2B">
        <w:rPr>
          <w:rFonts w:ascii="Arial" w:hAnsi="Arial" w:cs="Arial"/>
          <w:sz w:val="23"/>
          <w:szCs w:val="23"/>
          <w:shd w:val="clear" w:color="auto" w:fill="FFFFFF"/>
        </w:rPr>
        <w:t>rischi e delle opportunità legati alla sostenibilità</w:t>
      </w:r>
      <w:r w:rsidR="00685B2B">
        <w:rPr>
          <w:rFonts w:ascii="Arial" w:hAnsi="Arial" w:cs="Arial"/>
          <w:sz w:val="23"/>
          <w:szCs w:val="23"/>
          <w:shd w:val="clear" w:color="auto" w:fill="FFFFFF"/>
        </w:rPr>
        <w:t xml:space="preserve">, tema strategico di cui i commercialisti intendono essere protagonisti nei prossimi anni – </w:t>
      </w:r>
      <w:r w:rsidR="00F8194F">
        <w:rPr>
          <w:rFonts w:ascii="Arial" w:hAnsi="Arial" w:cs="Arial"/>
          <w:sz w:val="23"/>
          <w:szCs w:val="23"/>
          <w:shd w:val="clear" w:color="auto" w:fill="FFFFFF"/>
        </w:rPr>
        <w:t>commenta</w:t>
      </w:r>
      <w:r w:rsidRPr="002A32AA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Pr="002A32AA">
        <w:rPr>
          <w:rFonts w:ascii="Arial" w:hAnsi="Arial" w:cs="Arial"/>
          <w:b/>
          <w:bCs/>
          <w:sz w:val="23"/>
          <w:szCs w:val="23"/>
          <w:shd w:val="clear" w:color="auto" w:fill="FFFFFF"/>
        </w:rPr>
        <w:t>Elbano de Nuccio</w:t>
      </w:r>
      <w:r w:rsidRPr="002A32AA">
        <w:rPr>
          <w:rFonts w:ascii="Arial" w:hAnsi="Arial" w:cs="Arial"/>
          <w:sz w:val="23"/>
          <w:szCs w:val="23"/>
          <w:shd w:val="clear" w:color="auto" w:fill="FFFFFF"/>
        </w:rPr>
        <w:t xml:space="preserve">, presidente del Consiglio nazionale </w:t>
      </w:r>
      <w:r w:rsidR="00E07E8C" w:rsidRPr="002A32AA">
        <w:rPr>
          <w:rFonts w:ascii="Arial" w:hAnsi="Arial" w:cs="Arial"/>
          <w:sz w:val="23"/>
          <w:szCs w:val="23"/>
          <w:shd w:val="clear" w:color="auto" w:fill="FFFFFF"/>
        </w:rPr>
        <w:t>della categoria</w:t>
      </w:r>
      <w:r w:rsidR="00E6752D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Pr="002A32AA">
        <w:rPr>
          <w:rFonts w:ascii="Arial" w:hAnsi="Arial" w:cs="Arial"/>
          <w:sz w:val="23"/>
          <w:szCs w:val="23"/>
          <w:shd w:val="clear" w:color="auto" w:fill="FFFFFF"/>
        </w:rPr>
        <w:t xml:space="preserve">–. </w:t>
      </w:r>
      <w:r w:rsidR="00E07E8C" w:rsidRPr="002A32AA">
        <w:rPr>
          <w:rFonts w:ascii="Arial" w:hAnsi="Arial" w:cs="Arial"/>
          <w:sz w:val="23"/>
          <w:szCs w:val="23"/>
          <w:shd w:val="clear" w:color="auto" w:fill="FFFFFF"/>
        </w:rPr>
        <w:t xml:space="preserve">La </w:t>
      </w:r>
      <w:r w:rsidRPr="002A32AA">
        <w:rPr>
          <w:rFonts w:ascii="Arial" w:hAnsi="Arial" w:cs="Arial"/>
          <w:sz w:val="23"/>
          <w:szCs w:val="23"/>
          <w:shd w:val="clear" w:color="auto" w:fill="FFFFFF"/>
        </w:rPr>
        <w:t xml:space="preserve">professione contabile può </w:t>
      </w:r>
      <w:r w:rsidR="000B6668">
        <w:rPr>
          <w:rFonts w:ascii="Arial" w:hAnsi="Arial" w:cs="Arial"/>
          <w:sz w:val="23"/>
          <w:szCs w:val="23"/>
          <w:shd w:val="clear" w:color="auto" w:fill="FFFFFF"/>
        </w:rPr>
        <w:t xml:space="preserve">rappresentare </w:t>
      </w:r>
      <w:r w:rsidRPr="002A32AA">
        <w:rPr>
          <w:rFonts w:ascii="Arial" w:hAnsi="Arial" w:cs="Arial"/>
          <w:sz w:val="23"/>
          <w:szCs w:val="23"/>
          <w:shd w:val="clear" w:color="auto" w:fill="FFFFFF"/>
        </w:rPr>
        <w:t>un </w:t>
      </w:r>
      <w:r w:rsidRPr="002A32AA">
        <w:rPr>
          <w:rStyle w:val="Enfasigrassetto"/>
          <w:rFonts w:ascii="Arial" w:hAnsi="Arial" w:cs="Arial"/>
          <w:b w:val="0"/>
          <w:bCs w:val="0"/>
          <w:sz w:val="23"/>
          <w:szCs w:val="23"/>
          <w:bdr w:val="none" w:sz="0" w:space="0" w:color="auto" w:frame="1"/>
          <w:shd w:val="clear" w:color="auto" w:fill="FFFFFF"/>
        </w:rPr>
        <w:t>punto di riferimento</w:t>
      </w:r>
      <w:r w:rsidRPr="002A32AA">
        <w:rPr>
          <w:rFonts w:ascii="Arial" w:hAnsi="Arial" w:cs="Arial"/>
          <w:sz w:val="23"/>
          <w:szCs w:val="23"/>
          <w:shd w:val="clear" w:color="auto" w:fill="FFFFFF"/>
        </w:rPr>
        <w:t xml:space="preserve"> per </w:t>
      </w:r>
      <w:r w:rsidR="007045B2">
        <w:rPr>
          <w:rFonts w:ascii="Arial" w:hAnsi="Arial" w:cs="Arial"/>
          <w:sz w:val="23"/>
          <w:szCs w:val="23"/>
          <w:shd w:val="clear" w:color="auto" w:fill="FFFFFF"/>
        </w:rPr>
        <w:t>individuare standard e</w:t>
      </w:r>
      <w:r w:rsidR="000B6668">
        <w:rPr>
          <w:rFonts w:ascii="Arial" w:hAnsi="Arial" w:cs="Arial"/>
          <w:sz w:val="23"/>
          <w:szCs w:val="23"/>
          <w:shd w:val="clear" w:color="auto" w:fill="FFFFFF"/>
        </w:rPr>
        <w:t xml:space="preserve"> best practice</w:t>
      </w:r>
      <w:r w:rsidRPr="002A32AA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="007045B2">
        <w:rPr>
          <w:rFonts w:ascii="Arial" w:hAnsi="Arial" w:cs="Arial"/>
          <w:sz w:val="23"/>
          <w:szCs w:val="23"/>
          <w:shd w:val="clear" w:color="auto" w:fill="FFFFFF"/>
        </w:rPr>
        <w:t xml:space="preserve">rilevanti per le piccole imprese ai fini della </w:t>
      </w:r>
      <w:r w:rsidRPr="002A32AA">
        <w:rPr>
          <w:rFonts w:ascii="Arial" w:hAnsi="Arial" w:cs="Arial"/>
          <w:sz w:val="23"/>
          <w:szCs w:val="23"/>
          <w:shd w:val="clear" w:color="auto" w:fill="FFFFFF"/>
        </w:rPr>
        <w:t>crea</w:t>
      </w:r>
      <w:r w:rsidR="007045B2">
        <w:rPr>
          <w:rFonts w:ascii="Arial" w:hAnsi="Arial" w:cs="Arial"/>
          <w:sz w:val="23"/>
          <w:szCs w:val="23"/>
          <w:shd w:val="clear" w:color="auto" w:fill="FFFFFF"/>
        </w:rPr>
        <w:t>zione di</w:t>
      </w:r>
      <w:r w:rsidRPr="002A32AA">
        <w:rPr>
          <w:rFonts w:ascii="Arial" w:hAnsi="Arial" w:cs="Arial"/>
          <w:sz w:val="23"/>
          <w:szCs w:val="23"/>
          <w:shd w:val="clear" w:color="auto" w:fill="FFFFFF"/>
        </w:rPr>
        <w:t xml:space="preserve"> valore per le comunità di riferimento nel breve</w:t>
      </w:r>
      <w:r w:rsidR="00E6752D">
        <w:rPr>
          <w:rFonts w:ascii="Arial" w:hAnsi="Arial" w:cs="Arial"/>
          <w:sz w:val="23"/>
          <w:szCs w:val="23"/>
          <w:shd w:val="clear" w:color="auto" w:fill="FFFFFF"/>
        </w:rPr>
        <w:t>,</w:t>
      </w:r>
      <w:r w:rsidR="00F8194F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Pr="002A32AA">
        <w:rPr>
          <w:rFonts w:ascii="Arial" w:hAnsi="Arial" w:cs="Arial"/>
          <w:sz w:val="23"/>
          <w:szCs w:val="23"/>
          <w:shd w:val="clear" w:color="auto" w:fill="FFFFFF"/>
        </w:rPr>
        <w:t>medio</w:t>
      </w:r>
      <w:r w:rsidR="00E07E8C" w:rsidRPr="002A32AA">
        <w:rPr>
          <w:rFonts w:ascii="Arial" w:hAnsi="Arial" w:cs="Arial"/>
          <w:sz w:val="23"/>
          <w:szCs w:val="23"/>
          <w:shd w:val="clear" w:color="auto" w:fill="FFFFFF"/>
        </w:rPr>
        <w:t xml:space="preserve"> e </w:t>
      </w:r>
      <w:r w:rsidRPr="002A32AA">
        <w:rPr>
          <w:rFonts w:ascii="Arial" w:hAnsi="Arial" w:cs="Arial"/>
          <w:sz w:val="23"/>
          <w:szCs w:val="23"/>
          <w:shd w:val="clear" w:color="auto" w:fill="FFFFFF"/>
        </w:rPr>
        <w:t xml:space="preserve">lungo periodo. </w:t>
      </w:r>
      <w:r w:rsidR="007045B2">
        <w:rPr>
          <w:rFonts w:ascii="Arial" w:hAnsi="Arial" w:cs="Arial"/>
          <w:sz w:val="23"/>
          <w:szCs w:val="23"/>
          <w:shd w:val="clear" w:color="auto" w:fill="FFFFFF"/>
        </w:rPr>
        <w:t>Ai commercialisti</w:t>
      </w:r>
      <w:r w:rsidRPr="002A32AA">
        <w:rPr>
          <w:rFonts w:ascii="Arial" w:hAnsi="Arial" w:cs="Arial"/>
          <w:sz w:val="23"/>
          <w:szCs w:val="23"/>
          <w:shd w:val="clear" w:color="auto" w:fill="FFFFFF"/>
        </w:rPr>
        <w:t xml:space="preserve"> spetta </w:t>
      </w:r>
      <w:r w:rsidR="007045B2">
        <w:rPr>
          <w:rFonts w:ascii="Arial" w:hAnsi="Arial" w:cs="Arial"/>
          <w:sz w:val="23"/>
          <w:szCs w:val="23"/>
          <w:shd w:val="clear" w:color="auto" w:fill="FFFFFF"/>
        </w:rPr>
        <w:t>anche i</w:t>
      </w:r>
      <w:r w:rsidRPr="002A32AA">
        <w:rPr>
          <w:rFonts w:ascii="Arial" w:hAnsi="Arial" w:cs="Arial"/>
          <w:sz w:val="23"/>
          <w:szCs w:val="23"/>
          <w:shd w:val="clear" w:color="auto" w:fill="FFFFFF"/>
        </w:rPr>
        <w:t>l compito di indicare i vantaggi competitivi derivanti da un atteggiamento responsabile verso la società e l’ambiente”.</w:t>
      </w:r>
    </w:p>
    <w:p w14:paraId="0167839A" w14:textId="77777777" w:rsidR="007C6736" w:rsidRPr="002A32AA" w:rsidRDefault="007C6736" w:rsidP="003E17D9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</w:pPr>
    </w:p>
    <w:p w14:paraId="61F9F398" w14:textId="43C0C596" w:rsidR="000C110F" w:rsidRPr="002A32AA" w:rsidRDefault="000C110F" w:rsidP="00685B2B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</w:pPr>
      <w:r w:rsidRPr="002A32AA">
        <w:rPr>
          <w:rFonts w:ascii="Arial" w:hAnsi="Arial" w:cs="Arial"/>
          <w:sz w:val="23"/>
          <w:szCs w:val="23"/>
          <w:shd w:val="clear" w:color="auto" w:fill="FFFFFF"/>
        </w:rPr>
        <w:t>“</w:t>
      </w:r>
      <w:r w:rsidR="00685B2B" w:rsidRPr="00685B2B">
        <w:rPr>
          <w:rFonts w:ascii="Arial" w:hAnsi="Arial" w:cs="Arial"/>
          <w:sz w:val="23"/>
          <w:szCs w:val="23"/>
          <w:shd w:val="clear" w:color="auto" w:fill="FFFFFF"/>
        </w:rPr>
        <w:t>Nel mondo</w:t>
      </w:r>
      <w:r w:rsidR="00685B2B">
        <w:rPr>
          <w:rFonts w:ascii="Arial" w:hAnsi="Arial" w:cs="Arial"/>
          <w:sz w:val="23"/>
          <w:szCs w:val="23"/>
          <w:shd w:val="clear" w:color="auto" w:fill="FFFFFF"/>
        </w:rPr>
        <w:t>,</w:t>
      </w:r>
      <w:r w:rsidR="00685B2B" w:rsidRPr="00685B2B">
        <w:rPr>
          <w:rFonts w:ascii="Arial" w:hAnsi="Arial" w:cs="Arial"/>
          <w:sz w:val="23"/>
          <w:szCs w:val="23"/>
          <w:shd w:val="clear" w:color="auto" w:fill="FFFFFF"/>
        </w:rPr>
        <w:t xml:space="preserve"> la maggior parte delle organizzazioni è di piccole dimensioni ed è innegabile</w:t>
      </w:r>
      <w:r w:rsidR="00685B2B">
        <w:rPr>
          <w:rFonts w:ascii="Arial" w:hAnsi="Arial" w:cs="Arial"/>
          <w:sz w:val="23"/>
          <w:szCs w:val="23"/>
          <w:shd w:val="clear" w:color="auto" w:fill="FFFFFF"/>
        </w:rPr>
        <w:t xml:space="preserve"> la loro importanza </w:t>
      </w:r>
      <w:r w:rsidR="00E6752D">
        <w:rPr>
          <w:rFonts w:ascii="Arial" w:hAnsi="Arial" w:cs="Arial"/>
          <w:sz w:val="23"/>
          <w:szCs w:val="23"/>
          <w:shd w:val="clear" w:color="auto" w:fill="FFFFFF"/>
        </w:rPr>
        <w:t xml:space="preserve">per </w:t>
      </w:r>
      <w:r w:rsidRPr="002A32AA">
        <w:rPr>
          <w:rFonts w:ascii="Arial" w:hAnsi="Arial" w:cs="Arial"/>
          <w:sz w:val="23"/>
          <w:szCs w:val="23"/>
          <w:shd w:val="clear" w:color="auto" w:fill="FFFFFF"/>
        </w:rPr>
        <w:t>l’economia grazie al loro contributo al PIL e</w:t>
      </w:r>
      <w:r w:rsidR="00F8194F">
        <w:rPr>
          <w:rFonts w:ascii="Arial" w:hAnsi="Arial" w:cs="Arial"/>
          <w:sz w:val="23"/>
          <w:szCs w:val="23"/>
          <w:shd w:val="clear" w:color="auto" w:fill="FFFFFF"/>
        </w:rPr>
        <w:t xml:space="preserve"> all’</w:t>
      </w:r>
      <w:r w:rsidRPr="002A32AA">
        <w:rPr>
          <w:rFonts w:ascii="Arial" w:hAnsi="Arial" w:cs="Arial"/>
          <w:sz w:val="23"/>
          <w:szCs w:val="23"/>
          <w:shd w:val="clear" w:color="auto" w:fill="FFFFFF"/>
        </w:rPr>
        <w:t xml:space="preserve">occupazione – </w:t>
      </w:r>
      <w:r w:rsidR="00F8194F">
        <w:rPr>
          <w:rFonts w:ascii="Arial" w:hAnsi="Arial" w:cs="Arial"/>
          <w:sz w:val="23"/>
          <w:szCs w:val="23"/>
          <w:shd w:val="clear" w:color="auto" w:fill="FFFFFF"/>
        </w:rPr>
        <w:t xml:space="preserve">afferma </w:t>
      </w:r>
      <w:r w:rsidR="00F8194F" w:rsidRPr="00685B2B">
        <w:rPr>
          <w:rFonts w:ascii="Arial" w:hAnsi="Arial" w:cs="Arial"/>
          <w:b/>
          <w:bCs/>
          <w:sz w:val="23"/>
          <w:szCs w:val="23"/>
          <w:shd w:val="clear" w:color="auto" w:fill="FFFFFF"/>
        </w:rPr>
        <w:t>Gian Luca Galletti</w:t>
      </w:r>
      <w:r w:rsidR="00F8194F">
        <w:rPr>
          <w:rFonts w:ascii="Arial" w:hAnsi="Arial" w:cs="Arial"/>
          <w:sz w:val="23"/>
          <w:szCs w:val="23"/>
          <w:shd w:val="clear" w:color="auto" w:fill="FFFFFF"/>
        </w:rPr>
        <w:t xml:space="preserve">, consigliere nazionale dei commercialisti delegato allo Sviluppo sostenibile –. </w:t>
      </w:r>
      <w:r w:rsidRPr="002A32AA">
        <w:rPr>
          <w:rFonts w:ascii="Arial" w:hAnsi="Arial" w:cs="Arial"/>
          <w:sz w:val="23"/>
          <w:szCs w:val="23"/>
          <w:shd w:val="clear" w:color="auto" w:fill="FFFFFF"/>
        </w:rPr>
        <w:t xml:space="preserve"> Pertanto, </w:t>
      </w:r>
      <w:r w:rsidR="00F44B94">
        <w:rPr>
          <w:rFonts w:ascii="Arial" w:hAnsi="Arial" w:cs="Arial"/>
          <w:sz w:val="23"/>
          <w:szCs w:val="23"/>
          <w:shd w:val="clear" w:color="auto" w:fill="FFFFFF"/>
        </w:rPr>
        <w:t xml:space="preserve">esse </w:t>
      </w:r>
      <w:r w:rsidRPr="002A32AA">
        <w:rPr>
          <w:rFonts w:ascii="Arial" w:hAnsi="Arial" w:cs="Arial"/>
          <w:sz w:val="23"/>
          <w:szCs w:val="23"/>
          <w:shd w:val="clear" w:color="auto" w:fill="FFFFFF"/>
        </w:rPr>
        <w:t xml:space="preserve">devono essere parte attiva del dialogo sulle questioni </w:t>
      </w:r>
      <w:r w:rsidR="00F44B94">
        <w:rPr>
          <w:rFonts w:ascii="Arial" w:hAnsi="Arial" w:cs="Arial"/>
          <w:sz w:val="23"/>
          <w:szCs w:val="23"/>
          <w:shd w:val="clear" w:color="auto" w:fill="FFFFFF"/>
        </w:rPr>
        <w:t xml:space="preserve">legate alla </w:t>
      </w:r>
      <w:r w:rsidRPr="002A32AA">
        <w:rPr>
          <w:rFonts w:ascii="Arial" w:hAnsi="Arial" w:cs="Arial"/>
          <w:sz w:val="23"/>
          <w:szCs w:val="23"/>
          <w:shd w:val="clear" w:color="auto" w:fill="FFFFFF"/>
        </w:rPr>
        <w:t xml:space="preserve">sostenibilità. Gli </w:t>
      </w:r>
      <w:r w:rsidR="00685B2B">
        <w:rPr>
          <w:rFonts w:ascii="Arial" w:hAnsi="Arial" w:cs="Arial"/>
          <w:sz w:val="23"/>
          <w:szCs w:val="23"/>
          <w:shd w:val="clear" w:color="auto" w:fill="FFFFFF"/>
        </w:rPr>
        <w:t xml:space="preserve">studi professionali dei commercialisti </w:t>
      </w:r>
      <w:r w:rsidRPr="002A32AA">
        <w:rPr>
          <w:rFonts w:ascii="Arial" w:hAnsi="Arial" w:cs="Arial"/>
          <w:sz w:val="23"/>
          <w:szCs w:val="23"/>
          <w:shd w:val="clear" w:color="auto" w:fill="FFFFFF"/>
        </w:rPr>
        <w:t>sono nella posizione ideale per aiutar</w:t>
      </w:r>
      <w:r w:rsidR="00685B2B">
        <w:rPr>
          <w:rFonts w:ascii="Arial" w:hAnsi="Arial" w:cs="Arial"/>
          <w:sz w:val="23"/>
          <w:szCs w:val="23"/>
          <w:shd w:val="clear" w:color="auto" w:fill="FFFFFF"/>
        </w:rPr>
        <w:t>l</w:t>
      </w:r>
      <w:r w:rsidRPr="002A32AA">
        <w:rPr>
          <w:rFonts w:ascii="Arial" w:hAnsi="Arial" w:cs="Arial"/>
          <w:sz w:val="23"/>
          <w:szCs w:val="23"/>
          <w:shd w:val="clear" w:color="auto" w:fill="FFFFFF"/>
        </w:rPr>
        <w:t>e</w:t>
      </w:r>
      <w:r w:rsidR="00685B2B">
        <w:rPr>
          <w:rFonts w:ascii="Arial" w:hAnsi="Arial" w:cs="Arial"/>
          <w:sz w:val="23"/>
          <w:szCs w:val="23"/>
          <w:shd w:val="clear" w:color="auto" w:fill="FFFFFF"/>
        </w:rPr>
        <w:t xml:space="preserve"> a</w:t>
      </w:r>
      <w:r w:rsidR="00E65C94">
        <w:rPr>
          <w:rFonts w:ascii="Arial" w:hAnsi="Arial" w:cs="Arial"/>
          <w:sz w:val="23"/>
          <w:szCs w:val="23"/>
          <w:shd w:val="clear" w:color="auto" w:fill="FFFFFF"/>
        </w:rPr>
        <w:t xml:space="preserve"> cogliere le opportunità e a</w:t>
      </w:r>
      <w:r w:rsidR="00685B2B">
        <w:rPr>
          <w:rFonts w:ascii="Arial" w:hAnsi="Arial" w:cs="Arial"/>
          <w:sz w:val="23"/>
          <w:szCs w:val="23"/>
          <w:shd w:val="clear" w:color="auto" w:fill="FFFFFF"/>
        </w:rPr>
        <w:t>d</w:t>
      </w:r>
      <w:r w:rsidRPr="002A32AA">
        <w:rPr>
          <w:rFonts w:ascii="Arial" w:hAnsi="Arial" w:cs="Arial"/>
          <w:sz w:val="23"/>
          <w:szCs w:val="23"/>
          <w:shd w:val="clear" w:color="auto" w:fill="FFFFFF"/>
        </w:rPr>
        <w:t xml:space="preserve"> affrontare i rischi legati a</w:t>
      </w:r>
      <w:r w:rsidR="00F44B94">
        <w:rPr>
          <w:rFonts w:ascii="Arial" w:hAnsi="Arial" w:cs="Arial"/>
          <w:sz w:val="23"/>
          <w:szCs w:val="23"/>
          <w:shd w:val="clear" w:color="auto" w:fill="FFFFFF"/>
        </w:rPr>
        <w:t>i fattori ESG</w:t>
      </w:r>
      <w:r w:rsidRPr="002A32AA">
        <w:rPr>
          <w:rFonts w:ascii="Arial" w:hAnsi="Arial" w:cs="Arial"/>
          <w:sz w:val="23"/>
          <w:szCs w:val="23"/>
          <w:shd w:val="clear" w:color="auto" w:fill="FFFFFF"/>
        </w:rPr>
        <w:t>”.</w:t>
      </w:r>
    </w:p>
    <w:sectPr w:rsidR="000C110F" w:rsidRPr="002A32AA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FB1B9" w14:textId="77777777" w:rsidR="00220212" w:rsidRDefault="00220212" w:rsidP="00220212">
      <w:pPr>
        <w:spacing w:after="0" w:line="240" w:lineRule="auto"/>
      </w:pPr>
      <w:r>
        <w:separator/>
      </w:r>
    </w:p>
  </w:endnote>
  <w:endnote w:type="continuationSeparator" w:id="0">
    <w:p w14:paraId="2576EF7D" w14:textId="77777777" w:rsidR="00220212" w:rsidRDefault="00220212" w:rsidP="00220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D48D2" w14:textId="77777777" w:rsidR="00220212" w:rsidRDefault="00220212" w:rsidP="00220212">
      <w:pPr>
        <w:spacing w:after="0" w:line="240" w:lineRule="auto"/>
      </w:pPr>
      <w:r>
        <w:separator/>
      </w:r>
    </w:p>
  </w:footnote>
  <w:footnote w:type="continuationSeparator" w:id="0">
    <w:p w14:paraId="1B13A7D0" w14:textId="77777777" w:rsidR="00220212" w:rsidRDefault="00220212" w:rsidP="00220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C182F" w14:textId="3AE2477E" w:rsidR="00220212" w:rsidRDefault="00220212" w:rsidP="00220212">
    <w:pPr>
      <w:pStyle w:val="Intestazione"/>
      <w:jc w:val="center"/>
    </w:pPr>
    <w:r>
      <w:rPr>
        <w:noProof/>
      </w:rPr>
      <w:drawing>
        <wp:inline distT="0" distB="0" distL="0" distR="0" wp14:anchorId="15DD6D97" wp14:editId="6AC1F1E6">
          <wp:extent cx="2493645" cy="847090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CNDCEC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847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7D9"/>
    <w:rsid w:val="00010022"/>
    <w:rsid w:val="000479AC"/>
    <w:rsid w:val="000B6668"/>
    <w:rsid w:val="000C110F"/>
    <w:rsid w:val="000F55E6"/>
    <w:rsid w:val="00143CA7"/>
    <w:rsid w:val="0015226C"/>
    <w:rsid w:val="00216372"/>
    <w:rsid w:val="00220212"/>
    <w:rsid w:val="002A32AA"/>
    <w:rsid w:val="003E17D9"/>
    <w:rsid w:val="005626A0"/>
    <w:rsid w:val="005F6E31"/>
    <w:rsid w:val="00624D8B"/>
    <w:rsid w:val="00685B2B"/>
    <w:rsid w:val="00700A3D"/>
    <w:rsid w:val="007045B2"/>
    <w:rsid w:val="007C6736"/>
    <w:rsid w:val="00810BBF"/>
    <w:rsid w:val="00AE075F"/>
    <w:rsid w:val="00BD6C57"/>
    <w:rsid w:val="00C8115B"/>
    <w:rsid w:val="00E03186"/>
    <w:rsid w:val="00E07E8C"/>
    <w:rsid w:val="00E65C94"/>
    <w:rsid w:val="00E66DD6"/>
    <w:rsid w:val="00E6752D"/>
    <w:rsid w:val="00F44B94"/>
    <w:rsid w:val="00F8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83630"/>
  <w15:chartTrackingRefBased/>
  <w15:docId w15:val="{FF192B2E-9D7F-4FA4-A806-D07091E30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C673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C673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7C6736"/>
    <w:rPr>
      <w:b/>
      <w:bCs/>
    </w:rPr>
  </w:style>
  <w:style w:type="character" w:styleId="Enfasicorsivo">
    <w:name w:val="Emphasis"/>
    <w:basedOn w:val="Carpredefinitoparagrafo"/>
    <w:uiPriority w:val="20"/>
    <w:qFormat/>
    <w:rsid w:val="007C6736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2202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0212"/>
  </w:style>
  <w:style w:type="paragraph" w:styleId="Pidipagina">
    <w:name w:val="footer"/>
    <w:basedOn w:val="Normale"/>
    <w:link w:val="PidipaginaCarattere"/>
    <w:uiPriority w:val="99"/>
    <w:unhideWhenUsed/>
    <w:rsid w:val="002202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0212"/>
  </w:style>
  <w:style w:type="character" w:styleId="Collegamentovisitato">
    <w:name w:val="FollowedHyperlink"/>
    <w:basedOn w:val="Carpredefinitoparagrafo"/>
    <w:uiPriority w:val="99"/>
    <w:semiHidden/>
    <w:unhideWhenUsed/>
    <w:rsid w:val="00AE07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6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1917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2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16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8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7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fac.org/practicetransformatio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commercialisti.it/visualizzatore-articolo?_articleId=1485134&amp;plid=32329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fac.org/knowledge-gateway/supporting-international-standards/publications/small-business-sustainability-checklist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sway.office.com/0Kk2LrWCQrO6L5my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ifac.org/practicetransformat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Tiziana</cp:lastModifiedBy>
  <cp:revision>25</cp:revision>
  <dcterms:created xsi:type="dcterms:W3CDTF">2023-11-15T11:31:00Z</dcterms:created>
  <dcterms:modified xsi:type="dcterms:W3CDTF">2023-12-28T08:28:00Z</dcterms:modified>
</cp:coreProperties>
</file>