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1537C" w14:textId="77777777" w:rsidR="00A265C5" w:rsidRPr="00DA54AC" w:rsidRDefault="00A265C5" w:rsidP="00A265C5">
      <w:pPr>
        <w:jc w:val="center"/>
        <w:rPr>
          <w:rStyle w:val="contentpasted0"/>
          <w:rFonts w:ascii="Arial" w:hAnsi="Arial" w:cs="Arial"/>
          <w:b/>
          <w:bCs/>
          <w:sz w:val="24"/>
          <w:szCs w:val="24"/>
          <w:u w:val="single"/>
          <w:bdr w:val="none" w:sz="0" w:space="0" w:color="auto" w:frame="1"/>
          <w:lang w:eastAsia="it-IT"/>
        </w:rPr>
      </w:pPr>
      <w:r w:rsidRPr="00DA54AC">
        <w:rPr>
          <w:rStyle w:val="contentpasted0"/>
          <w:rFonts w:ascii="Arial" w:hAnsi="Arial" w:cs="Arial"/>
          <w:b/>
          <w:bCs/>
          <w:sz w:val="24"/>
          <w:szCs w:val="24"/>
          <w:u w:val="single"/>
          <w:bdr w:val="none" w:sz="0" w:space="0" w:color="auto" w:frame="1"/>
          <w:lang w:eastAsia="it-IT"/>
        </w:rPr>
        <w:t>Comunicato stampa</w:t>
      </w:r>
    </w:p>
    <w:p w14:paraId="122C810F" w14:textId="526AC0AD" w:rsidR="00A265C5" w:rsidRPr="00DA54AC" w:rsidRDefault="00A265C5" w:rsidP="00A265C5">
      <w:pPr>
        <w:jc w:val="center"/>
        <w:rPr>
          <w:rStyle w:val="contentpasted0"/>
          <w:rFonts w:ascii="Arial" w:hAnsi="Arial" w:cs="Arial"/>
          <w:sz w:val="24"/>
          <w:szCs w:val="24"/>
          <w:bdr w:val="none" w:sz="0" w:space="0" w:color="auto" w:frame="1"/>
          <w:lang w:eastAsia="it-IT"/>
        </w:rPr>
      </w:pPr>
    </w:p>
    <w:p w14:paraId="505FDB17" w14:textId="646E8470" w:rsidR="00A265C5" w:rsidRPr="00DA54AC" w:rsidRDefault="00A265C5" w:rsidP="00A265C5">
      <w:pPr>
        <w:jc w:val="center"/>
        <w:rPr>
          <w:rStyle w:val="contentpasted0"/>
          <w:rFonts w:ascii="Arial" w:hAnsi="Arial" w:cs="Arial"/>
          <w:sz w:val="24"/>
          <w:szCs w:val="24"/>
          <w:bdr w:val="none" w:sz="0" w:space="0" w:color="auto" w:frame="1"/>
          <w:lang w:eastAsia="it-IT"/>
        </w:rPr>
      </w:pPr>
    </w:p>
    <w:p w14:paraId="0864D581" w14:textId="7EDBA37C" w:rsidR="00A265C5" w:rsidRPr="00DA54AC" w:rsidRDefault="00A265C5" w:rsidP="00A265C5">
      <w:pPr>
        <w:jc w:val="center"/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  <w:lang w:eastAsia="it-IT"/>
        </w:rPr>
      </w:pPr>
      <w:r w:rsidRPr="00DA54AC"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  <w:lang w:eastAsia="it-IT"/>
        </w:rPr>
        <w:t>REVISIONE DEI CONTI, GUIDA RAGIONATA AL CODICE ITALIANO DI ETICA E INDIPENDENZA</w:t>
      </w:r>
    </w:p>
    <w:p w14:paraId="1F5F68AB" w14:textId="4B1BD457" w:rsidR="00A265C5" w:rsidRPr="00DA54AC" w:rsidRDefault="00A265C5" w:rsidP="00A265C5">
      <w:pPr>
        <w:jc w:val="center"/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  <w:lang w:eastAsia="it-IT"/>
        </w:rPr>
      </w:pPr>
    </w:p>
    <w:p w14:paraId="2A3F2171" w14:textId="732C52E8" w:rsidR="00A265C5" w:rsidRDefault="00A265C5" w:rsidP="00A265C5">
      <w:pPr>
        <w:jc w:val="center"/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  <w:lang w:eastAsia="it-IT"/>
        </w:rPr>
      </w:pPr>
      <w:r w:rsidRPr="00DA54AC"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  <w:lang w:eastAsia="it-IT"/>
        </w:rPr>
        <w:t>Documento CNDCEC – FNC</w:t>
      </w:r>
      <w:r w:rsidR="007E27E1"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  <w:lang w:eastAsia="it-IT"/>
        </w:rPr>
        <w:t xml:space="preserve"> Ricerca</w:t>
      </w:r>
      <w:r w:rsidRPr="00DA54AC"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  <w:lang w:eastAsia="it-IT"/>
        </w:rPr>
        <w:t>. Focus sulla struttura e sugli elementi che ne caratterizzano il contenuto</w:t>
      </w:r>
    </w:p>
    <w:p w14:paraId="50E9A4DE" w14:textId="77777777" w:rsidR="00DA54AC" w:rsidRPr="00DA54AC" w:rsidRDefault="00DA54AC" w:rsidP="00A265C5">
      <w:pPr>
        <w:jc w:val="center"/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  <w:lang w:eastAsia="it-IT"/>
        </w:rPr>
      </w:pPr>
    </w:p>
    <w:p w14:paraId="52F2C42A" w14:textId="7DEAB72F" w:rsidR="00A265C5" w:rsidRPr="00DA54AC" w:rsidRDefault="00A265C5" w:rsidP="00A265C5">
      <w:pPr>
        <w:jc w:val="center"/>
        <w:rPr>
          <w:rStyle w:val="contentpasted0"/>
          <w:rFonts w:ascii="Arial" w:hAnsi="Arial" w:cs="Arial"/>
          <w:sz w:val="24"/>
          <w:szCs w:val="24"/>
          <w:bdr w:val="none" w:sz="0" w:space="0" w:color="auto" w:frame="1"/>
          <w:lang w:eastAsia="it-IT"/>
        </w:rPr>
      </w:pPr>
    </w:p>
    <w:p w14:paraId="3A940A22" w14:textId="77777777" w:rsidR="00835F65" w:rsidRDefault="00DA54AC" w:rsidP="00DA54AC">
      <w:pPr>
        <w:jc w:val="both"/>
        <w:rPr>
          <w:rStyle w:val="contentpasted0"/>
          <w:rFonts w:ascii="Arial" w:hAnsi="Arial" w:cs="Arial"/>
          <w:sz w:val="24"/>
          <w:szCs w:val="24"/>
          <w:bdr w:val="none" w:sz="0" w:space="0" w:color="auto" w:frame="1"/>
          <w:lang w:eastAsia="it-IT"/>
        </w:rPr>
      </w:pPr>
      <w:r w:rsidRPr="00DA54AC">
        <w:rPr>
          <w:rStyle w:val="contentpasted0"/>
          <w:rFonts w:ascii="Arial" w:hAnsi="Arial" w:cs="Arial"/>
          <w:i/>
          <w:iCs/>
          <w:sz w:val="24"/>
          <w:szCs w:val="24"/>
          <w:bdr w:val="none" w:sz="0" w:space="0" w:color="auto" w:frame="1"/>
          <w:lang w:eastAsia="it-IT"/>
        </w:rPr>
        <w:t xml:space="preserve">Roma, </w:t>
      </w:r>
      <w:r w:rsidR="00A265C5" w:rsidRPr="00DA54AC">
        <w:rPr>
          <w:rStyle w:val="contentpasted0"/>
          <w:rFonts w:ascii="Arial" w:hAnsi="Arial" w:cs="Arial"/>
          <w:i/>
          <w:iCs/>
          <w:sz w:val="24"/>
          <w:szCs w:val="24"/>
          <w:bdr w:val="none" w:sz="0" w:space="0" w:color="auto" w:frame="1"/>
          <w:lang w:eastAsia="it-IT"/>
        </w:rPr>
        <w:t>28 novembre 2023</w:t>
      </w:r>
      <w:r w:rsidR="00A265C5" w:rsidRPr="00DA54AC">
        <w:rPr>
          <w:rStyle w:val="contentpasted0"/>
          <w:rFonts w:ascii="Arial" w:hAnsi="Arial" w:cs="Arial"/>
          <w:sz w:val="24"/>
          <w:szCs w:val="24"/>
          <w:bdr w:val="none" w:sz="0" w:space="0" w:color="auto" w:frame="1"/>
          <w:lang w:eastAsia="it-IT"/>
        </w:rPr>
        <w:t xml:space="preserve"> </w:t>
      </w:r>
      <w:r w:rsidRPr="00DA54AC">
        <w:rPr>
          <w:rStyle w:val="contentpasted0"/>
          <w:rFonts w:ascii="Arial" w:hAnsi="Arial" w:cs="Arial"/>
          <w:sz w:val="24"/>
          <w:szCs w:val="24"/>
          <w:bdr w:val="none" w:sz="0" w:space="0" w:color="auto" w:frame="1"/>
          <w:lang w:eastAsia="it-IT"/>
        </w:rPr>
        <w:t>–</w:t>
      </w:r>
      <w:r w:rsidR="00A265C5" w:rsidRPr="00DA54AC">
        <w:rPr>
          <w:rStyle w:val="contentpasted0"/>
          <w:rFonts w:ascii="Arial" w:hAnsi="Arial" w:cs="Arial"/>
          <w:sz w:val="24"/>
          <w:szCs w:val="24"/>
          <w:bdr w:val="none" w:sz="0" w:space="0" w:color="auto" w:frame="1"/>
          <w:lang w:eastAsia="it-IT"/>
        </w:rPr>
        <w:t xml:space="preserve"> Una </w:t>
      </w:r>
      <w:r w:rsidR="00A265C5" w:rsidRPr="006861EB"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  <w:lang w:eastAsia="it-IT"/>
        </w:rPr>
        <w:t>guida ragionata</w:t>
      </w:r>
      <w:r w:rsidR="00A265C5" w:rsidRPr="00DA54AC">
        <w:rPr>
          <w:rStyle w:val="contentpasted0"/>
          <w:rFonts w:ascii="Arial" w:hAnsi="Arial" w:cs="Arial"/>
          <w:sz w:val="24"/>
          <w:szCs w:val="24"/>
          <w:bdr w:val="none" w:sz="0" w:space="0" w:color="auto" w:frame="1"/>
          <w:lang w:eastAsia="it-IT"/>
        </w:rPr>
        <w:t xml:space="preserve"> alla lettura del </w:t>
      </w:r>
      <w:r w:rsidR="00A265C5" w:rsidRPr="006861EB"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  <w:lang w:eastAsia="it-IT"/>
        </w:rPr>
        <w:t>nuovo Codice Italiano di Etica e Indipendenza</w:t>
      </w:r>
      <w:r w:rsidR="00A265C5" w:rsidRPr="00DA54AC">
        <w:rPr>
          <w:rStyle w:val="contentpasted0"/>
          <w:rFonts w:ascii="Arial" w:hAnsi="Arial" w:cs="Arial"/>
          <w:sz w:val="24"/>
          <w:szCs w:val="24"/>
          <w:bdr w:val="none" w:sz="0" w:space="0" w:color="auto" w:frame="1"/>
          <w:lang w:eastAsia="it-IT"/>
        </w:rPr>
        <w:t xml:space="preserve">, con indicazioni sulla struttura e sugli elementi che ne caratterizzano il contenuto, in modo da </w:t>
      </w:r>
      <w:r w:rsidR="00A265C5" w:rsidRPr="00204DCA"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  <w:lang w:eastAsia="it-IT"/>
        </w:rPr>
        <w:t>consentire a quanti svolgono incarichi di revisione legale dei conti</w:t>
      </w:r>
      <w:r w:rsidR="00A265C5" w:rsidRPr="00DA54AC">
        <w:rPr>
          <w:rStyle w:val="contentpasted0"/>
          <w:rFonts w:ascii="Arial" w:hAnsi="Arial" w:cs="Arial"/>
          <w:sz w:val="24"/>
          <w:szCs w:val="24"/>
          <w:bdr w:val="none" w:sz="0" w:space="0" w:color="auto" w:frame="1"/>
          <w:lang w:eastAsia="it-IT"/>
        </w:rPr>
        <w:t xml:space="preserve"> di individuare rapidamente le sezioni e/o i paragrafi di pertinenza degli elementi chiave del Codice.</w:t>
      </w:r>
      <w:r w:rsidR="00835F65">
        <w:rPr>
          <w:rStyle w:val="contentpasted0"/>
          <w:rFonts w:ascii="Arial" w:hAnsi="Arial" w:cs="Arial"/>
          <w:sz w:val="24"/>
          <w:szCs w:val="24"/>
          <w:bdr w:val="none" w:sz="0" w:space="0" w:color="auto" w:frame="1"/>
          <w:lang w:eastAsia="it-IT"/>
        </w:rPr>
        <w:t xml:space="preserve"> </w:t>
      </w:r>
      <w:r w:rsidR="00A265C5" w:rsidRPr="00DA54AC">
        <w:rPr>
          <w:rStyle w:val="contentpasted0"/>
          <w:rFonts w:ascii="Arial" w:hAnsi="Arial" w:cs="Arial"/>
          <w:sz w:val="24"/>
          <w:szCs w:val="24"/>
          <w:bdr w:val="none" w:sz="0" w:space="0" w:color="auto" w:frame="1"/>
          <w:lang w:eastAsia="it-IT"/>
        </w:rPr>
        <w:t>Sono gli obiettivi del documento “</w:t>
      </w:r>
      <w:r w:rsidR="00A265C5" w:rsidRPr="00204DCA">
        <w:rPr>
          <w:rStyle w:val="contentpasted0"/>
          <w:rFonts w:ascii="Arial" w:hAnsi="Arial" w:cs="Arial"/>
          <w:b/>
          <w:bCs/>
          <w:i/>
          <w:iCs/>
          <w:sz w:val="24"/>
          <w:szCs w:val="24"/>
          <w:bdr w:val="none" w:sz="0" w:space="0" w:color="auto" w:frame="1"/>
          <w:lang w:eastAsia="it-IT"/>
        </w:rPr>
        <w:t>Codice italiano di etica e indipendenza: prime indicazioni</w:t>
      </w:r>
      <w:r w:rsidR="00A265C5" w:rsidRPr="00DA54AC">
        <w:rPr>
          <w:rStyle w:val="contentpasted0"/>
          <w:rFonts w:ascii="Arial" w:hAnsi="Arial" w:cs="Arial"/>
          <w:sz w:val="24"/>
          <w:szCs w:val="24"/>
          <w:bdr w:val="none" w:sz="0" w:space="0" w:color="auto" w:frame="1"/>
          <w:lang w:eastAsia="it-IT"/>
        </w:rPr>
        <w:t>”, pubblicato dal Consiglio nazionale e dalla Fondazione nazionale Ricerca dei commercialisti.</w:t>
      </w:r>
    </w:p>
    <w:p w14:paraId="5BE3594C" w14:textId="77777777" w:rsidR="00835F65" w:rsidRDefault="00835F65" w:rsidP="00DA54AC">
      <w:pPr>
        <w:jc w:val="both"/>
        <w:rPr>
          <w:rStyle w:val="contentpasted0"/>
          <w:rFonts w:ascii="Arial" w:hAnsi="Arial" w:cs="Arial"/>
          <w:sz w:val="24"/>
          <w:szCs w:val="24"/>
          <w:bdr w:val="none" w:sz="0" w:space="0" w:color="auto" w:frame="1"/>
          <w:lang w:eastAsia="it-IT"/>
        </w:rPr>
      </w:pPr>
    </w:p>
    <w:p w14:paraId="465C7079" w14:textId="31524953" w:rsidR="00A265C5" w:rsidRPr="00DA54AC" w:rsidRDefault="00A265C5" w:rsidP="00DA54AC">
      <w:pPr>
        <w:jc w:val="both"/>
        <w:rPr>
          <w:rStyle w:val="contentpasted0"/>
          <w:rFonts w:ascii="Arial" w:hAnsi="Arial" w:cs="Arial"/>
          <w:sz w:val="24"/>
          <w:szCs w:val="24"/>
          <w:bdr w:val="none" w:sz="0" w:space="0" w:color="auto" w:frame="1"/>
          <w:lang w:eastAsia="it-IT"/>
        </w:rPr>
      </w:pPr>
      <w:r w:rsidRPr="00DA54AC">
        <w:rPr>
          <w:rStyle w:val="contentpasted0"/>
          <w:rFonts w:ascii="Arial" w:hAnsi="Arial" w:cs="Arial"/>
          <w:sz w:val="24"/>
          <w:szCs w:val="24"/>
          <w:bdr w:val="none" w:sz="0" w:space="0" w:color="auto" w:frame="1"/>
          <w:lang w:eastAsia="it-IT"/>
        </w:rPr>
        <w:t xml:space="preserve">Si tratta anche di uno </w:t>
      </w:r>
      <w:r w:rsidRPr="00204DCA"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  <w:lang w:eastAsia="it-IT"/>
        </w:rPr>
        <w:t>strumento operativo</w:t>
      </w:r>
      <w:r w:rsidRPr="00DA54AC">
        <w:rPr>
          <w:rStyle w:val="contentpasted0"/>
          <w:rFonts w:ascii="Arial" w:hAnsi="Arial" w:cs="Arial"/>
          <w:sz w:val="24"/>
          <w:szCs w:val="24"/>
          <w:bdr w:val="none" w:sz="0" w:space="0" w:color="auto" w:frame="1"/>
          <w:lang w:eastAsia="it-IT"/>
        </w:rPr>
        <w:t xml:space="preserve"> che ospita nella parte conclusiva </w:t>
      </w:r>
      <w:r w:rsidRPr="00204DCA"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  <w:lang w:eastAsia="it-IT"/>
        </w:rPr>
        <w:t>due carte di lavoro</w:t>
      </w:r>
      <w:r w:rsidRPr="00DA54AC">
        <w:rPr>
          <w:rStyle w:val="contentpasted0"/>
          <w:rFonts w:ascii="Arial" w:hAnsi="Arial" w:cs="Arial"/>
          <w:sz w:val="24"/>
          <w:szCs w:val="24"/>
          <w:bdr w:val="none" w:sz="0" w:space="0" w:color="auto" w:frame="1"/>
          <w:lang w:eastAsia="it-IT"/>
        </w:rPr>
        <w:t xml:space="preserve"> </w:t>
      </w:r>
      <w:r w:rsidR="00204DCA">
        <w:rPr>
          <w:rStyle w:val="contentpasted0"/>
          <w:rFonts w:ascii="Arial" w:hAnsi="Arial" w:cs="Arial"/>
          <w:sz w:val="24"/>
          <w:szCs w:val="24"/>
          <w:bdr w:val="none" w:sz="0" w:space="0" w:color="auto" w:frame="1"/>
          <w:lang w:eastAsia="it-IT"/>
        </w:rPr>
        <w:t>–</w:t>
      </w:r>
      <w:r w:rsidRPr="00DA54AC">
        <w:rPr>
          <w:rStyle w:val="contentpasted0"/>
          <w:rFonts w:ascii="Arial" w:hAnsi="Arial" w:cs="Arial"/>
          <w:sz w:val="24"/>
          <w:szCs w:val="24"/>
          <w:bdr w:val="none" w:sz="0" w:space="0" w:color="auto" w:frame="1"/>
          <w:lang w:eastAsia="it-IT"/>
        </w:rPr>
        <w:t xml:space="preserve"> estrapolate dal lavoro del Consiglio nazionale dell’aprile 2018, attualmente in fase di aggiornamento, “</w:t>
      </w:r>
      <w:r w:rsidRPr="00204DCA">
        <w:rPr>
          <w:rStyle w:val="contentpasted0"/>
          <w:rFonts w:ascii="Arial" w:hAnsi="Arial" w:cs="Arial"/>
          <w:i/>
          <w:iCs/>
          <w:sz w:val="24"/>
          <w:szCs w:val="24"/>
          <w:bdr w:val="none" w:sz="0" w:space="0" w:color="auto" w:frame="1"/>
          <w:lang w:eastAsia="it-IT"/>
        </w:rPr>
        <w:t>Approccio metodologico alla revisione legale affidata al collegio sindacale nelle imprese di minori dimensioni</w:t>
      </w:r>
      <w:r w:rsidRPr="00DA54AC">
        <w:rPr>
          <w:rStyle w:val="contentpasted0"/>
          <w:rFonts w:ascii="Arial" w:hAnsi="Arial" w:cs="Arial"/>
          <w:sz w:val="24"/>
          <w:szCs w:val="24"/>
          <w:bdr w:val="none" w:sz="0" w:space="0" w:color="auto" w:frame="1"/>
          <w:lang w:eastAsia="it-IT"/>
        </w:rPr>
        <w:t xml:space="preserve">” e opportunatamente aggiornate con il Codice Italiano di Etica e Indipendenza </w:t>
      </w:r>
      <w:r w:rsidR="004024C0">
        <w:rPr>
          <w:rStyle w:val="contentpasted0"/>
          <w:rFonts w:ascii="Arial" w:hAnsi="Arial" w:cs="Arial"/>
          <w:sz w:val="24"/>
          <w:szCs w:val="24"/>
          <w:bdr w:val="none" w:sz="0" w:space="0" w:color="auto" w:frame="1"/>
          <w:lang w:eastAsia="it-IT"/>
        </w:rPr>
        <w:t>–</w:t>
      </w:r>
      <w:r w:rsidRPr="00DA54AC">
        <w:rPr>
          <w:rStyle w:val="contentpasted0"/>
          <w:rFonts w:ascii="Arial" w:hAnsi="Arial" w:cs="Arial"/>
          <w:sz w:val="24"/>
          <w:szCs w:val="24"/>
          <w:bdr w:val="none" w:sz="0" w:space="0" w:color="auto" w:frame="1"/>
          <w:lang w:eastAsia="it-IT"/>
        </w:rPr>
        <w:t xml:space="preserve"> che possono rappresentare una base di partenza, da adeguare e contestualizzare alle fattispecie concreta di uno specifico incarico di revisione.</w:t>
      </w:r>
    </w:p>
    <w:p w14:paraId="6353BD67" w14:textId="185AFB14" w:rsidR="00A265C5" w:rsidRPr="00DA54AC" w:rsidRDefault="00A265C5" w:rsidP="00DA54AC">
      <w:pPr>
        <w:jc w:val="both"/>
        <w:rPr>
          <w:rStyle w:val="contentpasted0"/>
          <w:rFonts w:ascii="Arial" w:hAnsi="Arial" w:cs="Arial"/>
          <w:sz w:val="24"/>
          <w:szCs w:val="24"/>
          <w:bdr w:val="none" w:sz="0" w:space="0" w:color="auto" w:frame="1"/>
          <w:lang w:eastAsia="it-IT"/>
        </w:rPr>
      </w:pPr>
    </w:p>
    <w:p w14:paraId="653021DB" w14:textId="63CBAA0D" w:rsidR="00327AAB" w:rsidRPr="00DA54AC" w:rsidRDefault="00A265C5" w:rsidP="00DA54AC">
      <w:pPr>
        <w:jc w:val="both"/>
        <w:rPr>
          <w:rFonts w:ascii="Arial" w:hAnsi="Arial" w:cs="Arial"/>
          <w:sz w:val="24"/>
          <w:szCs w:val="24"/>
        </w:rPr>
      </w:pPr>
      <w:r w:rsidRPr="00DA54AC">
        <w:rPr>
          <w:rStyle w:val="contentpasted0"/>
          <w:rFonts w:ascii="Arial" w:hAnsi="Arial" w:cs="Arial"/>
          <w:sz w:val="24"/>
          <w:szCs w:val="24"/>
          <w:bdr w:val="none" w:sz="0" w:space="0" w:color="auto" w:frame="1"/>
          <w:lang w:eastAsia="it-IT"/>
        </w:rPr>
        <w:t>Un lavoro, affermano nell’introduzione i due Consiglieri nazionali dei commercialisti con delega ai “Sistemi di controllo e revisione legale (</w:t>
      </w:r>
      <w:proofErr w:type="spellStart"/>
      <w:r w:rsidRPr="00DA54AC">
        <w:rPr>
          <w:rStyle w:val="contentpasted0"/>
          <w:rFonts w:ascii="Arial" w:hAnsi="Arial" w:cs="Arial"/>
          <w:sz w:val="24"/>
          <w:szCs w:val="24"/>
          <w:bdr w:val="none" w:sz="0" w:space="0" w:color="auto" w:frame="1"/>
          <w:lang w:eastAsia="it-IT"/>
        </w:rPr>
        <w:t>financial</w:t>
      </w:r>
      <w:proofErr w:type="spellEnd"/>
      <w:r w:rsidRPr="00DA54AC">
        <w:rPr>
          <w:rStyle w:val="contentpasted0"/>
          <w:rFonts w:ascii="Arial" w:hAnsi="Arial" w:cs="Arial"/>
          <w:sz w:val="24"/>
          <w:szCs w:val="24"/>
          <w:bdr w:val="none" w:sz="0" w:space="0" w:color="auto" w:frame="1"/>
          <w:lang w:eastAsia="it-IT"/>
        </w:rPr>
        <w:t xml:space="preserve"> e non </w:t>
      </w:r>
      <w:proofErr w:type="spellStart"/>
      <w:r w:rsidRPr="00DA54AC">
        <w:rPr>
          <w:rStyle w:val="contentpasted0"/>
          <w:rFonts w:ascii="Arial" w:hAnsi="Arial" w:cs="Arial"/>
          <w:sz w:val="24"/>
          <w:szCs w:val="24"/>
          <w:bdr w:val="none" w:sz="0" w:space="0" w:color="auto" w:frame="1"/>
          <w:lang w:eastAsia="it-IT"/>
        </w:rPr>
        <w:t>financial</w:t>
      </w:r>
      <w:proofErr w:type="spellEnd"/>
      <w:r w:rsidRPr="00DA54AC">
        <w:rPr>
          <w:rStyle w:val="contentpasted0"/>
          <w:rFonts w:ascii="Arial" w:hAnsi="Arial" w:cs="Arial"/>
          <w:sz w:val="24"/>
          <w:szCs w:val="24"/>
          <w:bdr w:val="none" w:sz="0" w:space="0" w:color="auto" w:frame="1"/>
          <w:lang w:eastAsia="it-IT"/>
        </w:rPr>
        <w:t>)</w:t>
      </w:r>
      <w:r w:rsidR="004024C0">
        <w:rPr>
          <w:rStyle w:val="contentpasted0"/>
          <w:rFonts w:ascii="Arial" w:hAnsi="Arial" w:cs="Arial"/>
          <w:sz w:val="24"/>
          <w:szCs w:val="24"/>
          <w:bdr w:val="none" w:sz="0" w:space="0" w:color="auto" w:frame="1"/>
          <w:lang w:eastAsia="it-IT"/>
        </w:rPr>
        <w:t>”</w:t>
      </w:r>
      <w:r w:rsidRPr="00DA54AC">
        <w:rPr>
          <w:rStyle w:val="contentpasted0"/>
          <w:rFonts w:ascii="Arial" w:hAnsi="Arial" w:cs="Arial"/>
          <w:sz w:val="24"/>
          <w:szCs w:val="24"/>
          <w:bdr w:val="none" w:sz="0" w:space="0" w:color="auto" w:frame="1"/>
          <w:lang w:eastAsia="it-IT"/>
        </w:rPr>
        <w:t xml:space="preserve">, </w:t>
      </w:r>
      <w:r w:rsidRPr="004024C0"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  <w:lang w:eastAsia="it-IT"/>
        </w:rPr>
        <w:t>Gian Luca Ancarani</w:t>
      </w:r>
      <w:r w:rsidRPr="00DA54AC">
        <w:rPr>
          <w:rStyle w:val="contentpasted0"/>
          <w:rFonts w:ascii="Arial" w:hAnsi="Arial" w:cs="Arial"/>
          <w:sz w:val="24"/>
          <w:szCs w:val="24"/>
          <w:bdr w:val="none" w:sz="0" w:space="0" w:color="auto" w:frame="1"/>
          <w:lang w:eastAsia="it-IT"/>
        </w:rPr>
        <w:t xml:space="preserve"> e </w:t>
      </w:r>
      <w:r w:rsidRPr="004024C0"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  <w:lang w:eastAsia="it-IT"/>
        </w:rPr>
        <w:t>Maurizio Masini</w:t>
      </w:r>
      <w:r w:rsidRPr="00DA54AC">
        <w:rPr>
          <w:rStyle w:val="contentpasted0"/>
          <w:rFonts w:ascii="Arial" w:hAnsi="Arial" w:cs="Arial"/>
          <w:sz w:val="24"/>
          <w:szCs w:val="24"/>
          <w:bdr w:val="none" w:sz="0" w:space="0" w:color="auto" w:frame="1"/>
          <w:lang w:eastAsia="it-IT"/>
        </w:rPr>
        <w:t xml:space="preserve">, che “conferma il </w:t>
      </w:r>
      <w:r w:rsidRPr="004024C0"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  <w:lang w:eastAsia="it-IT"/>
        </w:rPr>
        <w:t>costante impegno del C</w:t>
      </w:r>
      <w:r w:rsidR="00835F65" w:rsidRPr="004024C0"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  <w:lang w:eastAsia="it-IT"/>
        </w:rPr>
        <w:t xml:space="preserve">onsiglio Nazionale a </w:t>
      </w:r>
      <w:r w:rsidRPr="004024C0"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  <w:lang w:eastAsia="it-IT"/>
        </w:rPr>
        <w:t>favore dei colleghi</w:t>
      </w:r>
      <w:r w:rsidRPr="00DA54AC">
        <w:rPr>
          <w:rStyle w:val="contentpasted0"/>
          <w:rFonts w:ascii="Arial" w:hAnsi="Arial" w:cs="Arial"/>
          <w:sz w:val="24"/>
          <w:szCs w:val="24"/>
          <w:bdr w:val="none" w:sz="0" w:space="0" w:color="auto" w:frame="1"/>
          <w:lang w:eastAsia="it-IT"/>
        </w:rPr>
        <w:t xml:space="preserve"> che svolgono incarichi di revisione legale dei conti”. “La pubblicazione del Codice Italiano di Etica e Indipendenza – scrivono </w:t>
      </w:r>
      <w:r w:rsidR="004024C0">
        <w:rPr>
          <w:rStyle w:val="contentpasted0"/>
          <w:rFonts w:ascii="Arial" w:hAnsi="Arial" w:cs="Arial"/>
          <w:sz w:val="24"/>
          <w:szCs w:val="24"/>
          <w:bdr w:val="none" w:sz="0" w:space="0" w:color="auto" w:frame="1"/>
          <w:lang w:eastAsia="it-IT"/>
        </w:rPr>
        <w:t>–</w:t>
      </w:r>
      <w:r w:rsidRPr="00DA54AC">
        <w:rPr>
          <w:rStyle w:val="contentpasted0"/>
          <w:rFonts w:ascii="Arial" w:hAnsi="Arial" w:cs="Arial"/>
          <w:sz w:val="24"/>
          <w:szCs w:val="24"/>
          <w:bdr w:val="none" w:sz="0" w:space="0" w:color="auto" w:frame="1"/>
          <w:lang w:eastAsia="it-IT"/>
        </w:rPr>
        <w:t xml:space="preserve"> non rappresenta solo un adempimento di legge, ma consente anche di </w:t>
      </w:r>
      <w:r w:rsidRPr="004024C0"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  <w:lang w:eastAsia="it-IT"/>
        </w:rPr>
        <w:t>rafforzare ulteriormente il ruolo di garante del revisore</w:t>
      </w:r>
      <w:r w:rsidRPr="00DA54AC">
        <w:rPr>
          <w:rStyle w:val="contentpasted0"/>
          <w:rFonts w:ascii="Arial" w:hAnsi="Arial" w:cs="Arial"/>
          <w:sz w:val="24"/>
          <w:szCs w:val="24"/>
          <w:bdr w:val="none" w:sz="0" w:space="0" w:color="auto" w:frame="1"/>
          <w:lang w:eastAsia="it-IT"/>
        </w:rPr>
        <w:t xml:space="preserve"> fra i “redattori” del bilancio e i “fruitori” del bilancio stesso”.</w:t>
      </w:r>
    </w:p>
    <w:p w14:paraId="4BDD2213" w14:textId="77777777" w:rsidR="00FC1EB7" w:rsidRPr="00DA54AC" w:rsidRDefault="00FC1EB7" w:rsidP="00DA54AC">
      <w:pPr>
        <w:jc w:val="both"/>
      </w:pPr>
    </w:p>
    <w:p w14:paraId="7564624C" w14:textId="77777777" w:rsidR="00FC1EB7" w:rsidRPr="00DA54AC" w:rsidRDefault="00FC1EB7" w:rsidP="00DA54AC">
      <w:pPr>
        <w:jc w:val="both"/>
      </w:pPr>
    </w:p>
    <w:p w14:paraId="74139247" w14:textId="77777777" w:rsidR="00FC1EB7" w:rsidRDefault="00FC1EB7" w:rsidP="00DA54AC">
      <w:pPr>
        <w:jc w:val="both"/>
      </w:pPr>
    </w:p>
    <w:sectPr w:rsidR="00FC1EB7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047E5" w14:textId="77777777" w:rsidR="00C773F1" w:rsidRDefault="00C773F1" w:rsidP="00AE5BC0">
      <w:r>
        <w:separator/>
      </w:r>
    </w:p>
  </w:endnote>
  <w:endnote w:type="continuationSeparator" w:id="0">
    <w:p w14:paraId="34637564" w14:textId="77777777" w:rsidR="00C773F1" w:rsidRDefault="00C773F1" w:rsidP="00AE5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87BE9" w14:textId="77777777" w:rsidR="00C773F1" w:rsidRDefault="00C773F1" w:rsidP="00AE5BC0">
      <w:r>
        <w:separator/>
      </w:r>
    </w:p>
  </w:footnote>
  <w:footnote w:type="continuationSeparator" w:id="0">
    <w:p w14:paraId="60380F9A" w14:textId="77777777" w:rsidR="00C773F1" w:rsidRDefault="00C773F1" w:rsidP="00AE5B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D2989" w14:textId="01920B53" w:rsidR="00AE5BC0" w:rsidRDefault="00DA54AC" w:rsidP="00AE5BC0">
    <w:pPr>
      <w:pStyle w:val="Intestazione"/>
      <w:jc w:val="center"/>
    </w:pPr>
    <w:r>
      <w:rPr>
        <w:noProof/>
      </w:rPr>
      <w:drawing>
        <wp:inline distT="0" distB="0" distL="0" distR="0" wp14:anchorId="5AC92699" wp14:editId="6D7E52E1">
          <wp:extent cx="2783594" cy="945515"/>
          <wp:effectExtent l="0" t="0" r="0" b="6985"/>
          <wp:docPr id="105504541" name="Immagine 10550454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2499" cy="9553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FB02CF" w14:textId="59D4F42C" w:rsidR="009E0415" w:rsidRDefault="009E0415" w:rsidP="009E0415">
    <w:pPr>
      <w:pStyle w:val="Intestazione"/>
    </w:pPr>
  </w:p>
  <w:p w14:paraId="28CF247F" w14:textId="77777777" w:rsidR="009E0415" w:rsidRDefault="009E0415" w:rsidP="00AE5BC0">
    <w:pPr>
      <w:pStyle w:val="Intestazione"/>
      <w:jc w:val="center"/>
    </w:pPr>
  </w:p>
  <w:p w14:paraId="026D6BA3" w14:textId="0C2597B9" w:rsidR="009E0415" w:rsidRDefault="009E0415" w:rsidP="009E041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0588D"/>
    <w:multiLevelType w:val="hybridMultilevel"/>
    <w:tmpl w:val="AB4C10B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B503554"/>
    <w:multiLevelType w:val="hybridMultilevel"/>
    <w:tmpl w:val="A95EFFBE"/>
    <w:lvl w:ilvl="0" w:tplc="D1067734">
      <w:start w:val="9"/>
      <w:numFmt w:val="bullet"/>
      <w:lvlText w:val="-"/>
      <w:lvlJc w:val="left"/>
      <w:pPr>
        <w:ind w:left="1192" w:hanging="360"/>
      </w:pPr>
      <w:rPr>
        <w:rFonts w:ascii="Arial" w:eastAsia="Verdana" w:hAnsi="Arial" w:cs="Arial" w:hint="default"/>
      </w:rPr>
    </w:lvl>
    <w:lvl w:ilvl="1" w:tplc="04100003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2" w15:restartNumberingAfterBreak="0">
    <w:nsid w:val="6D291176"/>
    <w:multiLevelType w:val="hybridMultilevel"/>
    <w:tmpl w:val="3D30DD72"/>
    <w:lvl w:ilvl="0" w:tplc="A04E3D2C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3821422">
    <w:abstractNumId w:val="0"/>
  </w:num>
  <w:num w:numId="2" w16cid:durableId="1340698327">
    <w:abstractNumId w:val="2"/>
  </w:num>
  <w:num w:numId="3" w16cid:durableId="20642822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004"/>
    <w:rsid w:val="000030BA"/>
    <w:rsid w:val="00017EFB"/>
    <w:rsid w:val="000963C3"/>
    <w:rsid w:val="00176878"/>
    <w:rsid w:val="001B7DCA"/>
    <w:rsid w:val="001D6F38"/>
    <w:rsid w:val="001E32F3"/>
    <w:rsid w:val="001E53AB"/>
    <w:rsid w:val="001E700A"/>
    <w:rsid w:val="00204DCA"/>
    <w:rsid w:val="002359C9"/>
    <w:rsid w:val="00252B57"/>
    <w:rsid w:val="002A26EA"/>
    <w:rsid w:val="002C2004"/>
    <w:rsid w:val="002D0E08"/>
    <w:rsid w:val="002E29EF"/>
    <w:rsid w:val="00303685"/>
    <w:rsid w:val="00311365"/>
    <w:rsid w:val="00327AAB"/>
    <w:rsid w:val="00330493"/>
    <w:rsid w:val="00337723"/>
    <w:rsid w:val="003475B6"/>
    <w:rsid w:val="0036772E"/>
    <w:rsid w:val="00372D5F"/>
    <w:rsid w:val="0038332F"/>
    <w:rsid w:val="003D69AC"/>
    <w:rsid w:val="004024C0"/>
    <w:rsid w:val="0042216A"/>
    <w:rsid w:val="00424BFC"/>
    <w:rsid w:val="0044154E"/>
    <w:rsid w:val="00480E84"/>
    <w:rsid w:val="0048676F"/>
    <w:rsid w:val="004C7E87"/>
    <w:rsid w:val="004D1B5F"/>
    <w:rsid w:val="005253CE"/>
    <w:rsid w:val="00525A6D"/>
    <w:rsid w:val="0055755D"/>
    <w:rsid w:val="0056157A"/>
    <w:rsid w:val="00570A55"/>
    <w:rsid w:val="0058397D"/>
    <w:rsid w:val="0058790C"/>
    <w:rsid w:val="00591A59"/>
    <w:rsid w:val="005C1750"/>
    <w:rsid w:val="005D5115"/>
    <w:rsid w:val="00614938"/>
    <w:rsid w:val="006410DC"/>
    <w:rsid w:val="00662B04"/>
    <w:rsid w:val="006758F4"/>
    <w:rsid w:val="00684464"/>
    <w:rsid w:val="006861EB"/>
    <w:rsid w:val="006B6327"/>
    <w:rsid w:val="00713EFB"/>
    <w:rsid w:val="00726874"/>
    <w:rsid w:val="00774AEA"/>
    <w:rsid w:val="00777246"/>
    <w:rsid w:val="007E27E1"/>
    <w:rsid w:val="008010DE"/>
    <w:rsid w:val="0080208B"/>
    <w:rsid w:val="00833481"/>
    <w:rsid w:val="00835F65"/>
    <w:rsid w:val="00854D7B"/>
    <w:rsid w:val="008749B3"/>
    <w:rsid w:val="008A03D5"/>
    <w:rsid w:val="008B2858"/>
    <w:rsid w:val="008B71A7"/>
    <w:rsid w:val="008C37B8"/>
    <w:rsid w:val="008D09E2"/>
    <w:rsid w:val="008D3710"/>
    <w:rsid w:val="008E7CB6"/>
    <w:rsid w:val="00911C30"/>
    <w:rsid w:val="0091458C"/>
    <w:rsid w:val="00935965"/>
    <w:rsid w:val="0094571B"/>
    <w:rsid w:val="00964FC1"/>
    <w:rsid w:val="00966661"/>
    <w:rsid w:val="009A28DC"/>
    <w:rsid w:val="009B32E0"/>
    <w:rsid w:val="009C2CD0"/>
    <w:rsid w:val="009D0B83"/>
    <w:rsid w:val="009E0415"/>
    <w:rsid w:val="00A04E13"/>
    <w:rsid w:val="00A24309"/>
    <w:rsid w:val="00A265C5"/>
    <w:rsid w:val="00A3186F"/>
    <w:rsid w:val="00A35894"/>
    <w:rsid w:val="00A522F2"/>
    <w:rsid w:val="00A53E0D"/>
    <w:rsid w:val="00A86F00"/>
    <w:rsid w:val="00AE3F1F"/>
    <w:rsid w:val="00AE5BC0"/>
    <w:rsid w:val="00B5497E"/>
    <w:rsid w:val="00B61F45"/>
    <w:rsid w:val="00BD3EB8"/>
    <w:rsid w:val="00C773F1"/>
    <w:rsid w:val="00CA3B6A"/>
    <w:rsid w:val="00CF0233"/>
    <w:rsid w:val="00D06499"/>
    <w:rsid w:val="00D06644"/>
    <w:rsid w:val="00D3392C"/>
    <w:rsid w:val="00D828EA"/>
    <w:rsid w:val="00DA54AC"/>
    <w:rsid w:val="00DA5938"/>
    <w:rsid w:val="00DA6F15"/>
    <w:rsid w:val="00E343EC"/>
    <w:rsid w:val="00E356E6"/>
    <w:rsid w:val="00E36B13"/>
    <w:rsid w:val="00E85EC5"/>
    <w:rsid w:val="00E86E06"/>
    <w:rsid w:val="00ED7EB2"/>
    <w:rsid w:val="00EE0A52"/>
    <w:rsid w:val="00EF7D0E"/>
    <w:rsid w:val="00F24544"/>
    <w:rsid w:val="00F379AB"/>
    <w:rsid w:val="00F738D0"/>
    <w:rsid w:val="00FC1EB7"/>
    <w:rsid w:val="00FD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1E41A7D"/>
  <w15:chartTrackingRefBased/>
  <w15:docId w15:val="{B50276BE-8359-46F8-8BED-A71E66EEC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1EB7"/>
    <w:pPr>
      <w:spacing w:after="0" w:line="240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E5BC0"/>
    <w:pPr>
      <w:tabs>
        <w:tab w:val="center" w:pos="4819"/>
        <w:tab w:val="right" w:pos="9638"/>
      </w:tabs>
    </w:pPr>
    <w:rPr>
      <w:kern w:val="2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5BC0"/>
  </w:style>
  <w:style w:type="paragraph" w:styleId="Pidipagina">
    <w:name w:val="footer"/>
    <w:basedOn w:val="Normale"/>
    <w:link w:val="PidipaginaCarattere"/>
    <w:uiPriority w:val="99"/>
    <w:unhideWhenUsed/>
    <w:rsid w:val="00AE5BC0"/>
    <w:pPr>
      <w:tabs>
        <w:tab w:val="center" w:pos="4819"/>
        <w:tab w:val="right" w:pos="9638"/>
      </w:tabs>
    </w:pPr>
    <w:rPr>
      <w:kern w:val="2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5BC0"/>
  </w:style>
  <w:style w:type="character" w:styleId="Collegamentoipertestuale">
    <w:name w:val="Hyperlink"/>
    <w:basedOn w:val="Carpredefinitoparagrafo"/>
    <w:uiPriority w:val="99"/>
    <w:unhideWhenUsed/>
    <w:rsid w:val="00FC1EB7"/>
    <w:rPr>
      <w:color w:val="0563C1" w:themeColor="hyperlink"/>
      <w:u w:val="single"/>
    </w:rPr>
  </w:style>
  <w:style w:type="paragraph" w:customStyle="1" w:styleId="xmsonormal">
    <w:name w:val="xmsonormal"/>
    <w:basedOn w:val="Normale"/>
    <w:rsid w:val="00EF7D0E"/>
    <w:rPr>
      <w:rFonts w:ascii="Calibri" w:hAnsi="Calibri" w:cs="Calibri"/>
      <w:lang w:eastAsia="it-IT"/>
    </w:rPr>
  </w:style>
  <w:style w:type="character" w:customStyle="1" w:styleId="contentpasted0">
    <w:name w:val="contentpasted0"/>
    <w:basedOn w:val="Carpredefinitoparagrafo"/>
    <w:rsid w:val="00EF7D0E"/>
  </w:style>
  <w:style w:type="character" w:styleId="Enfasicorsivo">
    <w:name w:val="Emphasis"/>
    <w:basedOn w:val="Carpredefinitoparagrafo"/>
    <w:uiPriority w:val="20"/>
    <w:qFormat/>
    <w:rsid w:val="009D0B8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9</cp:revision>
  <dcterms:created xsi:type="dcterms:W3CDTF">2023-11-28T09:08:00Z</dcterms:created>
  <dcterms:modified xsi:type="dcterms:W3CDTF">2023-11-28T09:17:00Z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5fe31f-9de1-4167-a753-111c0df8115f_Enabled">
    <vt:lpwstr>true</vt:lpwstr>
  </property>
  <property fmtid="{D5CDD505-2E9C-101B-9397-08002B2CF9AE}" pid="3" name="MSIP_Label_5f5fe31f-9de1-4167-a753-111c0df8115f_SetDate">
    <vt:lpwstr>2023-10-13T18:29:50Z</vt:lpwstr>
  </property>
  <property fmtid="{D5CDD505-2E9C-101B-9397-08002B2CF9AE}" pid="4" name="MSIP_Label_5f5fe31f-9de1-4167-a753-111c0df8115f_Method">
    <vt:lpwstr>Standard</vt:lpwstr>
  </property>
  <property fmtid="{D5CDD505-2E9C-101B-9397-08002B2CF9AE}" pid="5" name="MSIP_Label_5f5fe31f-9de1-4167-a753-111c0df8115f_Name">
    <vt:lpwstr>5f5fe31f-9de1-4167-a753-111c0df8115f</vt:lpwstr>
  </property>
  <property fmtid="{D5CDD505-2E9C-101B-9397-08002B2CF9AE}" pid="6" name="MSIP_Label_5f5fe31f-9de1-4167-a753-111c0df8115f_SiteId">
    <vt:lpwstr>cc4baf00-15c9-48dd-9f59-88c98bde2be7</vt:lpwstr>
  </property>
  <property fmtid="{D5CDD505-2E9C-101B-9397-08002B2CF9AE}" pid="7" name="MSIP_Label_5f5fe31f-9de1-4167-a753-111c0df8115f_ActionId">
    <vt:lpwstr>69390b17-c38b-4df1-8a5f-92fe50371ddb</vt:lpwstr>
  </property>
  <property fmtid="{D5CDD505-2E9C-101B-9397-08002B2CF9AE}" pid="8" name="MSIP_Label_5f5fe31f-9de1-4167-a753-111c0df8115f_ContentBits">
    <vt:lpwstr>0</vt:lpwstr>
  </property>
</Properties>
</file>