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B700" w14:textId="77777777" w:rsidR="006743D8" w:rsidRPr="00D067F2" w:rsidRDefault="006743D8" w:rsidP="00D067F2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148A347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4FE79F4B" w14:textId="77777777" w:rsidR="0045327C" w:rsidRDefault="0045327C" w:rsidP="0045327C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Comunicato stampa</w:t>
      </w:r>
    </w:p>
    <w:p w14:paraId="03D6E0C2" w14:textId="77777777" w:rsidR="0045327C" w:rsidRDefault="0045327C" w:rsidP="0045327C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65792427" w14:textId="77777777" w:rsidR="0045327C" w:rsidRDefault="0045327C" w:rsidP="0045327C">
      <w:pPr>
        <w:jc w:val="center"/>
        <w:rPr>
          <w:sz w:val="24"/>
          <w:szCs w:val="24"/>
        </w:rPr>
      </w:pPr>
    </w:p>
    <w:p w14:paraId="736CD66A" w14:textId="77777777" w:rsidR="0045327C" w:rsidRDefault="0045327C" w:rsidP="0045327C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LEGGE DI BILANCIO: COMMERCIALISTI, ELIMINARE RESPONSABILITA’ SOLIDALE DEGLI INERMEDIARI PER INIZIO ATTIVITA’ IVA</w:t>
      </w:r>
    </w:p>
    <w:p w14:paraId="316A9014" w14:textId="77777777" w:rsidR="0045327C" w:rsidRDefault="0045327C" w:rsidP="0045327C">
      <w:pPr>
        <w:pStyle w:val="xmsonormal"/>
        <w:shd w:val="clear" w:color="auto" w:fill="FFFFFF"/>
        <w:jc w:val="center"/>
        <w:rPr>
          <w:rStyle w:val="contentpasted0"/>
          <w:bdr w:val="none" w:sz="0" w:space="0" w:color="auto" w:frame="1"/>
        </w:rPr>
      </w:pPr>
    </w:p>
    <w:p w14:paraId="60261493" w14:textId="77777777" w:rsidR="0045327C" w:rsidRDefault="0045327C" w:rsidP="0045327C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De Nuccio: “Norma che determina un ingiustificato aggravio di responsabilità”</w:t>
      </w:r>
    </w:p>
    <w:p w14:paraId="2FF025EB" w14:textId="77777777" w:rsidR="0045327C" w:rsidRDefault="0045327C" w:rsidP="0045327C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</w:p>
    <w:p w14:paraId="2AEB6C08" w14:textId="77777777" w:rsidR="0045327C" w:rsidRDefault="0045327C" w:rsidP="0045327C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</w:p>
    <w:p w14:paraId="249C4992" w14:textId="77777777" w:rsidR="0045327C" w:rsidRDefault="0045327C" w:rsidP="0045327C">
      <w:pPr>
        <w:autoSpaceDE w:val="0"/>
        <w:autoSpaceDN w:val="0"/>
        <w:jc w:val="both"/>
        <w:rPr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Roma, 28 novembre 2022 –</w:t>
      </w:r>
      <w:r>
        <w:rPr>
          <w:rFonts w:ascii="Arial" w:hAnsi="Arial" w:cs="Arial"/>
          <w:color w:val="000000"/>
          <w:sz w:val="24"/>
          <w:szCs w:val="24"/>
        </w:rPr>
        <w:t xml:space="preserve"> L’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articolo 36 </w:t>
      </w:r>
      <w:r>
        <w:rPr>
          <w:rFonts w:ascii="Arial" w:hAnsi="Arial" w:cs="Arial"/>
          <w:color w:val="000000"/>
          <w:sz w:val="24"/>
          <w:szCs w:val="24"/>
        </w:rPr>
        <w:t xml:space="preserve">della bozza ad oggi circolata della Legge di Bilancio per il 2023 amplia i meccanismi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verifica preventiva</w:t>
      </w:r>
      <w:r>
        <w:rPr>
          <w:rFonts w:ascii="Arial" w:hAnsi="Arial" w:cs="Arial"/>
          <w:color w:val="000000"/>
          <w:sz w:val="24"/>
          <w:szCs w:val="24"/>
        </w:rPr>
        <w:t xml:space="preserve"> che l’Agenzia delle Entrate può svolgere in sede di attribuzione della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partita IVA</w:t>
      </w:r>
      <w:r>
        <w:rPr>
          <w:rFonts w:ascii="Arial" w:hAnsi="Arial" w:cs="Arial"/>
          <w:color w:val="000000"/>
          <w:sz w:val="24"/>
          <w:szCs w:val="24"/>
        </w:rPr>
        <w:t xml:space="preserve">. “Nel condividere lo spirito della norma, volta a prevenire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comportamenti abusivi “mordi e fuggi</w:t>
      </w:r>
      <w:r>
        <w:rPr>
          <w:rFonts w:ascii="Arial" w:hAnsi="Arial" w:cs="Arial"/>
          <w:color w:val="000000"/>
          <w:sz w:val="24"/>
          <w:szCs w:val="24"/>
        </w:rPr>
        <w:t xml:space="preserve">” – afferma il presidente del Consiglio nazionale dei commercialisti, </w:t>
      </w:r>
      <w:r>
        <w:rPr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Fonts w:ascii="Arial" w:hAnsi="Arial" w:cs="Arial"/>
          <w:color w:val="000000"/>
          <w:sz w:val="24"/>
          <w:szCs w:val="24"/>
        </w:rPr>
        <w:t xml:space="preserve"> – rileviamo però che la bozza circolata prevede, per i profili sanzionatori, la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responsabilità solidale</w:t>
      </w:r>
      <w:r>
        <w:rPr>
          <w:rFonts w:ascii="Arial" w:hAnsi="Arial" w:cs="Arial"/>
          <w:color w:val="000000"/>
          <w:sz w:val="24"/>
          <w:szCs w:val="24"/>
        </w:rPr>
        <w:t xml:space="preserve"> a carico dell’</w:t>
      </w:r>
      <w:r>
        <w:rPr>
          <w:rFonts w:ascii="Arial" w:hAnsi="Arial" w:cs="Arial"/>
          <w:b/>
          <w:bCs/>
          <w:color w:val="000000"/>
          <w:sz w:val="24"/>
          <w:szCs w:val="24"/>
        </w:rPr>
        <w:t>intermediario</w:t>
      </w:r>
      <w:r>
        <w:rPr>
          <w:rFonts w:ascii="Arial" w:hAnsi="Arial" w:cs="Arial"/>
          <w:color w:val="000000"/>
          <w:sz w:val="24"/>
          <w:szCs w:val="24"/>
        </w:rPr>
        <w:t xml:space="preserve"> che trasmette telematicamente la comunicazione di inizio attività”.</w:t>
      </w:r>
    </w:p>
    <w:p w14:paraId="1ABF37A3" w14:textId="77777777" w:rsidR="0045327C" w:rsidRDefault="0045327C" w:rsidP="0045327C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4C63AA3" w14:textId="77777777" w:rsidR="0045327C" w:rsidRDefault="0045327C" w:rsidP="0045327C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 tratta, prosegue de Nuccio, “di una norma che determina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un ingiustificato aggravio di responsabilità </w:t>
      </w:r>
      <w:r>
        <w:rPr>
          <w:rFonts w:ascii="Arial" w:hAnsi="Arial" w:cs="Arial"/>
          <w:color w:val="000000"/>
          <w:sz w:val="24"/>
          <w:szCs w:val="24"/>
        </w:rPr>
        <w:t>a carico dell’intermediario che, peraltro, non dispone certo degli strumenti a disposizione dell’Agenzia delle Entrate per verificare l’affidabilità del soggetto che richiede l’attribuzione della partita IVA”.</w:t>
      </w:r>
    </w:p>
    <w:p w14:paraId="33C45190" w14:textId="77777777" w:rsidR="0045327C" w:rsidRDefault="0045327C" w:rsidP="0045327C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79CCB2" w14:textId="77777777" w:rsidR="0045327C" w:rsidRDefault="0045327C" w:rsidP="0045327C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 </w:t>
      </w:r>
      <w:r>
        <w:rPr>
          <w:rFonts w:ascii="Arial" w:hAnsi="Arial" w:cs="Arial"/>
          <w:b/>
          <w:bCs/>
          <w:color w:val="000000"/>
          <w:sz w:val="24"/>
          <w:szCs w:val="24"/>
        </w:rPr>
        <w:t>Salvatore Regalbuto</w:t>
      </w:r>
      <w:r>
        <w:rPr>
          <w:rFonts w:ascii="Arial" w:hAnsi="Arial" w:cs="Arial"/>
          <w:color w:val="000000"/>
          <w:sz w:val="24"/>
          <w:szCs w:val="24"/>
        </w:rPr>
        <w:t>, Tesoriere del Consiglio Nazionale con delega all’area fiscale, “l’intermediario può essere chiamato alla responsabilità solidale per una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sanzione di ben 3.000 euro</w:t>
      </w:r>
      <w:r>
        <w:rPr>
          <w:rFonts w:ascii="Arial" w:hAnsi="Arial" w:cs="Arial"/>
          <w:color w:val="000000"/>
          <w:sz w:val="24"/>
          <w:szCs w:val="24"/>
        </w:rPr>
        <w:t xml:space="preserve">, non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ravvedibile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per una violazione che si acclara attraverso controlli </w:t>
      </w:r>
      <w:r>
        <w:rPr>
          <w:rFonts w:ascii="Arial" w:hAnsi="Arial" w:cs="Arial"/>
          <w:i/>
          <w:iCs/>
          <w:color w:val="000000"/>
          <w:sz w:val="24"/>
          <w:szCs w:val="24"/>
        </w:rPr>
        <w:t>ex post</w:t>
      </w:r>
      <w:r>
        <w:rPr>
          <w:rFonts w:ascii="Arial" w:hAnsi="Arial" w:cs="Arial"/>
          <w:color w:val="000000"/>
          <w:sz w:val="24"/>
          <w:szCs w:val="24"/>
        </w:rPr>
        <w:t xml:space="preserve"> e che, conseguentemente, può essere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del tutto ignota in sede di trasmissione telematica della comunicazione di inizio attività</w:t>
      </w:r>
      <w:r>
        <w:rPr>
          <w:rFonts w:ascii="Arial" w:hAnsi="Arial" w:cs="Arial"/>
          <w:color w:val="000000"/>
          <w:sz w:val="24"/>
          <w:szCs w:val="24"/>
        </w:rPr>
        <w:t>”. “Senza considerare – aggiunge Regalbuto - che l’intermediario ben potrebbe occuparsi solo dell’invio della comunicazione di inizio attività senza poi conoscere come evolve l’attività del soggetto che la richiede”.</w:t>
      </w:r>
    </w:p>
    <w:p w14:paraId="14AE71CD" w14:textId="77777777" w:rsidR="0045327C" w:rsidRDefault="0045327C" w:rsidP="0045327C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350949A" w14:textId="77777777" w:rsidR="0045327C" w:rsidRDefault="0045327C" w:rsidP="0045327C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“I Commercialisti sono già chiamati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adempiere a stringenti attività di identificazione della clientela previsti dalla normativa antiriciclaggio, ma non si può chieder loro di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assumersi responsabilità </w:t>
      </w:r>
      <w:r>
        <w:rPr>
          <w:rFonts w:ascii="Arial" w:hAnsi="Arial" w:cs="Arial"/>
          <w:color w:val="000000"/>
          <w:sz w:val="24"/>
          <w:szCs w:val="24"/>
        </w:rPr>
        <w:t>in un contesto in cui non hanno gli strumenti necessari per affrancarsi da tali responsabilità. Per questo chiediamo e confidiamo che la norma, per quanto attiene alla corresponsabilità degli intermediari,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venga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immediatamente espunta</w:t>
      </w:r>
      <w:r>
        <w:rPr>
          <w:rFonts w:ascii="Arial" w:hAnsi="Arial" w:cs="Arial"/>
          <w:color w:val="000000"/>
          <w:sz w:val="24"/>
          <w:szCs w:val="24"/>
        </w:rPr>
        <w:t xml:space="preserve">”, conclude il presidente de Nuccio. </w:t>
      </w:r>
    </w:p>
    <w:p w14:paraId="4561843A" w14:textId="77777777" w:rsidR="0045327C" w:rsidRDefault="0045327C" w:rsidP="0045327C"/>
    <w:p w14:paraId="634443E1" w14:textId="05CCF4B4" w:rsidR="006E088E" w:rsidRPr="006E088E" w:rsidRDefault="006E088E" w:rsidP="0045327C">
      <w:pPr>
        <w:pStyle w:val="Default"/>
        <w:jc w:val="both"/>
        <w:rPr>
          <w:rFonts w:ascii="Arial" w:hAnsi="Arial" w:cs="Arial"/>
        </w:rPr>
      </w:pPr>
    </w:p>
    <w:sectPr w:rsidR="006E088E" w:rsidRPr="006E088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7BE0" w14:textId="77777777" w:rsidR="00867B30" w:rsidRDefault="00867B30" w:rsidP="006743D8">
      <w:r>
        <w:separator/>
      </w:r>
    </w:p>
  </w:endnote>
  <w:endnote w:type="continuationSeparator" w:id="0">
    <w:p w14:paraId="23E0FE09" w14:textId="77777777" w:rsidR="00867B30" w:rsidRDefault="00867B30" w:rsidP="0067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C3E4" w14:textId="77777777" w:rsidR="00867B30" w:rsidRDefault="00867B30" w:rsidP="006743D8">
      <w:r>
        <w:separator/>
      </w:r>
    </w:p>
  </w:footnote>
  <w:footnote w:type="continuationSeparator" w:id="0">
    <w:p w14:paraId="403F1685" w14:textId="77777777" w:rsidR="00867B30" w:rsidRDefault="00867B30" w:rsidP="0067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802E" w14:textId="744C0943" w:rsidR="006743D8" w:rsidRDefault="006743D8" w:rsidP="006743D8">
    <w:pPr>
      <w:pStyle w:val="Intestazione"/>
      <w:jc w:val="center"/>
    </w:pPr>
    <w:r>
      <w:rPr>
        <w:noProof/>
      </w:rPr>
      <w:drawing>
        <wp:inline distT="0" distB="0" distL="0" distR="0" wp14:anchorId="240C583C" wp14:editId="08A1CA3F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A5"/>
    <w:rsid w:val="000A1E03"/>
    <w:rsid w:val="000D2BC5"/>
    <w:rsid w:val="000F4551"/>
    <w:rsid w:val="000F62B7"/>
    <w:rsid w:val="001251F4"/>
    <w:rsid w:val="0015615C"/>
    <w:rsid w:val="00175B06"/>
    <w:rsid w:val="00193214"/>
    <w:rsid w:val="00223412"/>
    <w:rsid w:val="00265C53"/>
    <w:rsid w:val="002B01A5"/>
    <w:rsid w:val="002B3922"/>
    <w:rsid w:val="002C61F0"/>
    <w:rsid w:val="002D3359"/>
    <w:rsid w:val="002E74FE"/>
    <w:rsid w:val="00362E7B"/>
    <w:rsid w:val="003931F4"/>
    <w:rsid w:val="003C2DF8"/>
    <w:rsid w:val="0044757A"/>
    <w:rsid w:val="0045327C"/>
    <w:rsid w:val="004A39DF"/>
    <w:rsid w:val="004B45D3"/>
    <w:rsid w:val="004D1F88"/>
    <w:rsid w:val="00526C85"/>
    <w:rsid w:val="00535906"/>
    <w:rsid w:val="00565C61"/>
    <w:rsid w:val="006743D8"/>
    <w:rsid w:val="006E088E"/>
    <w:rsid w:val="006E5E4E"/>
    <w:rsid w:val="007478D9"/>
    <w:rsid w:val="00867B30"/>
    <w:rsid w:val="008772B8"/>
    <w:rsid w:val="0088687E"/>
    <w:rsid w:val="008935E2"/>
    <w:rsid w:val="009346DE"/>
    <w:rsid w:val="0098187A"/>
    <w:rsid w:val="009946E2"/>
    <w:rsid w:val="00A66191"/>
    <w:rsid w:val="00B01E2B"/>
    <w:rsid w:val="00B052B1"/>
    <w:rsid w:val="00BF1B3F"/>
    <w:rsid w:val="00C458EB"/>
    <w:rsid w:val="00C52CD5"/>
    <w:rsid w:val="00C702C8"/>
    <w:rsid w:val="00CD4340"/>
    <w:rsid w:val="00D067F2"/>
    <w:rsid w:val="00D860EF"/>
    <w:rsid w:val="00DF154E"/>
    <w:rsid w:val="00E55AB7"/>
    <w:rsid w:val="00E75CB0"/>
    <w:rsid w:val="00EF5844"/>
    <w:rsid w:val="00F43CC6"/>
    <w:rsid w:val="00F6513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D76"/>
  <w15:chartTrackingRefBased/>
  <w15:docId w15:val="{04D5778C-344E-40E1-B594-6D2A586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DF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01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32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21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321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3D8"/>
  </w:style>
  <w:style w:type="paragraph" w:styleId="Pidipagina">
    <w:name w:val="footer"/>
    <w:basedOn w:val="Normale"/>
    <w:link w:val="Pidipagina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3D8"/>
  </w:style>
  <w:style w:type="paragraph" w:styleId="NormaleWeb">
    <w:name w:val="Normal (Web)"/>
    <w:basedOn w:val="Normale"/>
    <w:uiPriority w:val="99"/>
    <w:semiHidden/>
    <w:unhideWhenUsed/>
    <w:rsid w:val="003C2DF8"/>
    <w:pPr>
      <w:spacing w:before="100" w:beforeAutospacing="1" w:after="100" w:afterAutospacing="1"/>
    </w:pPr>
  </w:style>
  <w:style w:type="paragraph" w:customStyle="1" w:styleId="xmsonormal">
    <w:name w:val="xmsonormal"/>
    <w:basedOn w:val="Normale"/>
    <w:rsid w:val="003C2DF8"/>
  </w:style>
  <w:style w:type="character" w:customStyle="1" w:styleId="contentpasted0">
    <w:name w:val="contentpasted0"/>
    <w:basedOn w:val="Carpredefinitoparagrafo"/>
    <w:rsid w:val="003C2DF8"/>
  </w:style>
  <w:style w:type="paragraph" w:styleId="Corpotesto">
    <w:name w:val="Body Text"/>
    <w:basedOn w:val="Normale"/>
    <w:link w:val="CorpotestoCarattere"/>
    <w:uiPriority w:val="99"/>
    <w:semiHidden/>
    <w:unhideWhenUsed/>
    <w:rsid w:val="0098187A"/>
    <w:pPr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187A"/>
    <w:rPr>
      <w:rFonts w:ascii="Arial" w:hAnsi="Arial" w:cs="Arial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2022-10-10T11:43:00Z</cp:lastPrinted>
  <dcterms:created xsi:type="dcterms:W3CDTF">2022-11-02T15:41:00Z</dcterms:created>
  <dcterms:modified xsi:type="dcterms:W3CDTF">2022-11-30T08:48:00Z</dcterms:modified>
</cp:coreProperties>
</file>