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75BA" w14:textId="77777777" w:rsidR="00C8115B" w:rsidRDefault="00C8115B" w:rsidP="00E9030F">
      <w:pPr>
        <w:shd w:val="clear" w:color="auto" w:fill="FFFFFF"/>
        <w:tabs>
          <w:tab w:val="left" w:pos="591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  <w:lang w:eastAsia="it-IT"/>
          <w14:ligatures w14:val="none"/>
        </w:rPr>
      </w:pPr>
    </w:p>
    <w:p w14:paraId="319F0A46" w14:textId="69D7FA91" w:rsidR="00220212" w:rsidRDefault="00220212" w:rsidP="00E9030F">
      <w:pPr>
        <w:shd w:val="clear" w:color="auto" w:fill="FFFFFF"/>
        <w:tabs>
          <w:tab w:val="left" w:pos="591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it-IT"/>
          <w14:ligatures w14:val="none"/>
        </w:rPr>
      </w:pPr>
      <w:r w:rsidRPr="00E9030F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it-IT"/>
          <w14:ligatures w14:val="none"/>
        </w:rPr>
        <w:t>Comunicato stampa</w:t>
      </w:r>
    </w:p>
    <w:p w14:paraId="75222069" w14:textId="77777777" w:rsidR="00E9030F" w:rsidRPr="00E9030F" w:rsidRDefault="00E9030F" w:rsidP="00E9030F">
      <w:pPr>
        <w:shd w:val="clear" w:color="auto" w:fill="FFFFFF"/>
        <w:tabs>
          <w:tab w:val="left" w:pos="591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it-IT"/>
          <w14:ligatures w14:val="none"/>
        </w:rPr>
      </w:pPr>
    </w:p>
    <w:p w14:paraId="4EDA203B" w14:textId="77777777" w:rsidR="00624D8B" w:rsidRPr="00E9030F" w:rsidRDefault="00624D8B" w:rsidP="00E9030F">
      <w:pPr>
        <w:shd w:val="clear" w:color="auto" w:fill="FFFFFF"/>
        <w:tabs>
          <w:tab w:val="left" w:pos="591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it-IT"/>
          <w14:ligatures w14:val="none"/>
        </w:rPr>
      </w:pPr>
    </w:p>
    <w:p w14:paraId="09E0E182" w14:textId="3CF2F0FB" w:rsidR="00220212" w:rsidRPr="00E9030F" w:rsidRDefault="00624D8B" w:rsidP="00E9030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  <w14:ligatures w14:val="none"/>
        </w:rPr>
      </w:pPr>
      <w:r w:rsidRPr="00E9030F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  <w14:ligatures w14:val="none"/>
        </w:rPr>
        <w:t>PARTENARIATO PUBBLICO-PRIVATO: LINEE GUIDA DEI COMMERCIALISTI PER LA REDAZIONE DEL PIANO ECONOMICO-FINANZIARIO</w:t>
      </w:r>
    </w:p>
    <w:p w14:paraId="4E64E087" w14:textId="77777777" w:rsidR="00216372" w:rsidRPr="00E9030F" w:rsidRDefault="00216372" w:rsidP="00E9030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  <w14:ligatures w14:val="none"/>
        </w:rPr>
      </w:pPr>
    </w:p>
    <w:p w14:paraId="631B68B6" w14:textId="18BADA73" w:rsidR="00C63A2F" w:rsidRDefault="00EC05A8" w:rsidP="00E9030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Aggiornano i</w:t>
      </w:r>
      <w:r w:rsidR="00624D8B" w:rsidRPr="00E9030F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l documento pubblicato nel 2019 dal Consiglio e dalla Fondazione nazionali della categoria </w:t>
      </w:r>
      <w:r w:rsidR="00695F82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sulla</w:t>
      </w:r>
      <w:r w:rsidR="00624D8B" w:rsidRPr="00E9030F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 base </w:t>
      </w:r>
      <w:r w:rsidR="00E26B37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de</w:t>
      </w:r>
      <w:r w:rsidR="00624D8B" w:rsidRPr="00E9030F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l nuovo </w:t>
      </w:r>
      <w:r w:rsidR="00E069B1" w:rsidRPr="00E9030F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C</w:t>
      </w:r>
      <w:r w:rsidR="00624D8B" w:rsidRPr="00E9030F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odice </w:t>
      </w:r>
      <w:r w:rsidR="00E069B1" w:rsidRPr="00E9030F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dei contratti pubblici</w:t>
      </w:r>
      <w:r w:rsidR="00C63A2F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. </w:t>
      </w:r>
    </w:p>
    <w:p w14:paraId="6C39B3B6" w14:textId="77777777" w:rsidR="00EC05A8" w:rsidRDefault="00EC05A8" w:rsidP="00E9030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</w:pPr>
    </w:p>
    <w:p w14:paraId="3F245A02" w14:textId="066CC82D" w:rsidR="00C63A2F" w:rsidRPr="00C63A2F" w:rsidRDefault="00C63A2F" w:rsidP="00E9030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</w:pPr>
      <w:r w:rsidRPr="00C63A2F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Gli strumenti del PPP possano anche rappresentare un driver significativo per favorire e sostenere la realizzazione degli interventi previsti dal PNRR</w:t>
      </w:r>
    </w:p>
    <w:p w14:paraId="4CD19938" w14:textId="77777777" w:rsidR="00624D8B" w:rsidRPr="00E9030F" w:rsidRDefault="00624D8B" w:rsidP="003E17D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  <w14:ligatures w14:val="none"/>
        </w:rPr>
      </w:pPr>
    </w:p>
    <w:p w14:paraId="2BCD42CB" w14:textId="5D3788CA" w:rsidR="00E9030F" w:rsidRPr="00E9030F" w:rsidRDefault="00220212" w:rsidP="00624D8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E9030F">
        <w:rPr>
          <w:rFonts w:ascii="Arial" w:eastAsia="Times New Roman" w:hAnsi="Arial" w:cs="Arial"/>
          <w:i/>
          <w:iCs/>
          <w:kern w:val="0"/>
          <w:sz w:val="24"/>
          <w:szCs w:val="24"/>
          <w:lang w:eastAsia="it-IT"/>
          <w14:ligatures w14:val="none"/>
        </w:rPr>
        <w:t xml:space="preserve">Roma, </w:t>
      </w:r>
      <w:r w:rsidR="00F8194F" w:rsidRPr="00E9030F">
        <w:rPr>
          <w:rFonts w:ascii="Arial" w:eastAsia="Times New Roman" w:hAnsi="Arial" w:cs="Arial"/>
          <w:i/>
          <w:iCs/>
          <w:kern w:val="0"/>
          <w:sz w:val="24"/>
          <w:szCs w:val="24"/>
          <w:lang w:eastAsia="it-IT"/>
          <w14:ligatures w14:val="none"/>
        </w:rPr>
        <w:t>2</w:t>
      </w:r>
      <w:r w:rsidR="00624D8B" w:rsidRPr="00E9030F">
        <w:rPr>
          <w:rFonts w:ascii="Arial" w:eastAsia="Times New Roman" w:hAnsi="Arial" w:cs="Arial"/>
          <w:i/>
          <w:iCs/>
          <w:kern w:val="0"/>
          <w:sz w:val="24"/>
          <w:szCs w:val="24"/>
          <w:lang w:eastAsia="it-IT"/>
          <w14:ligatures w14:val="none"/>
        </w:rPr>
        <w:t>7</w:t>
      </w:r>
      <w:r w:rsidRPr="00E9030F">
        <w:rPr>
          <w:rFonts w:ascii="Arial" w:eastAsia="Times New Roman" w:hAnsi="Arial" w:cs="Arial"/>
          <w:i/>
          <w:iCs/>
          <w:kern w:val="0"/>
          <w:sz w:val="24"/>
          <w:szCs w:val="24"/>
          <w:lang w:eastAsia="it-IT"/>
          <w14:ligatures w14:val="none"/>
        </w:rPr>
        <w:t xml:space="preserve"> dicembre 2023</w:t>
      </w:r>
      <w:r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– </w:t>
      </w:r>
      <w:r w:rsidR="00624D8B"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Il </w:t>
      </w:r>
      <w:r w:rsidR="00E069B1"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Consiglio </w:t>
      </w:r>
      <w:r w:rsidR="00E9030F"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e la Fondazione Nazionale Ricerca </w:t>
      </w:r>
      <w:r w:rsidR="00E069B1"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dei commercialisti ha</w:t>
      </w:r>
      <w:r w:rsidR="00E9030F"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nno</w:t>
      </w:r>
      <w:r w:rsidR="00E069B1"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pubblicato il documento “</w:t>
      </w:r>
      <w:r w:rsidR="00E069B1" w:rsidRPr="00E9030F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Linee guida per la redazione del piano economico-finanziario nelle procedure di partenariato pubblico-privato: aggiornamenti in base al nuovo codice e alla prassi recente</w:t>
      </w:r>
      <w:r w:rsidR="00E069B1"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”, che </w:t>
      </w:r>
      <w:r w:rsidR="00624D8B"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approfondisce la tematica dell’elaborazione del piano economico-finanziario nell’ambito delle procedure di </w:t>
      </w:r>
      <w:r w:rsidR="00177C2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PPP (</w:t>
      </w:r>
      <w:r w:rsidR="00624D8B"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partenariato pubblico-privato</w:t>
      </w:r>
      <w:r w:rsidR="00177C2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)</w:t>
      </w:r>
      <w:r w:rsidR="00624D8B"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e rappresenta </w:t>
      </w:r>
      <w:r w:rsidR="00624D8B" w:rsidRPr="00F95513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un aggiornamento delle linee guida pubblicate nel 2019</w:t>
      </w:r>
      <w:r w:rsidR="00E9030F"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.</w:t>
      </w:r>
    </w:p>
    <w:p w14:paraId="0EDA3340" w14:textId="77777777" w:rsidR="00E9030F" w:rsidRPr="00E9030F" w:rsidRDefault="00E9030F" w:rsidP="00624D8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2CF5FD2F" w14:textId="346A79E5" w:rsidR="00624D8B" w:rsidRPr="00E9030F" w:rsidRDefault="00E9030F" w:rsidP="00624D8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L</w:t>
      </w:r>
      <w:r w:rsidR="00E26B37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’aggiornamento delle</w:t>
      </w:r>
      <w:r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linee guida</w:t>
      </w:r>
      <w:r w:rsidR="00624D8B"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,</w:t>
      </w:r>
      <w:r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realizzate nell’ambito dell’area di delega </w:t>
      </w:r>
      <w:r w:rsidR="00695F82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“</w:t>
      </w:r>
      <w:r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Finanza aziendale</w:t>
      </w:r>
      <w:r w:rsidR="00695F82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”</w:t>
      </w:r>
      <w:r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</w:t>
      </w:r>
      <w:r w:rsidR="00695F82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– affidata a</w:t>
      </w:r>
      <w:r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l consigliere </w:t>
      </w:r>
      <w:r w:rsidRPr="00E9030F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Antonio Repaci</w:t>
      </w:r>
      <w:r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</w:t>
      </w:r>
      <w:r w:rsidR="00695F82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– dai </w:t>
      </w:r>
      <w:r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ricercatori </w:t>
      </w:r>
      <w:r w:rsidRPr="00E9030F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Roberto De Luca</w:t>
      </w:r>
      <w:r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e </w:t>
      </w:r>
      <w:r w:rsidRPr="00E9030F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Nicola Lucido</w:t>
      </w:r>
      <w:r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, si </w:t>
      </w:r>
      <w:r w:rsidR="00E26B37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è reso necessario</w:t>
      </w:r>
      <w:r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</w:t>
      </w:r>
      <w:r w:rsidR="00624D8B"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soprattutto in seguito all’entrata in vigore del </w:t>
      </w:r>
      <w:r w:rsidR="00624D8B" w:rsidRPr="00E9030F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nuovo Codice dei </w:t>
      </w:r>
      <w:r w:rsidR="00E26B37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c</w:t>
      </w:r>
      <w:r w:rsidR="00624D8B" w:rsidRPr="00E9030F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ontratti </w:t>
      </w:r>
      <w:r w:rsidR="00E26B37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p</w:t>
      </w:r>
      <w:r w:rsidR="00624D8B" w:rsidRPr="00E9030F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ubblici</w:t>
      </w:r>
      <w:r w:rsidR="00624D8B"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.</w:t>
      </w:r>
    </w:p>
    <w:p w14:paraId="7977177F" w14:textId="77777777" w:rsidR="00624D8B" w:rsidRPr="00E9030F" w:rsidRDefault="00624D8B" w:rsidP="00624D8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73FEACDE" w14:textId="433391E5" w:rsidR="00624D8B" w:rsidRPr="00E9030F" w:rsidRDefault="00624D8B" w:rsidP="00E9030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L’elaborato fa</w:t>
      </w:r>
      <w:r w:rsidR="00E9030F"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inoltre</w:t>
      </w:r>
      <w:r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riferimento a recenti provvedimenti emanati dagli </w:t>
      </w:r>
      <w:r w:rsidRPr="00E9030F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standard setter di riferimento</w:t>
      </w:r>
      <w:r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(principalmente ANAC, MEF e Ragioneria Generale dello Stato), oltre che ad alcune significative pronunce giurisprudenziali che hanno affrontato gli argomenti </w:t>
      </w:r>
      <w:r w:rsidR="00E9030F"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trattati</w:t>
      </w:r>
      <w:r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, valutando anche argomenti molto specifici che necessitano di </w:t>
      </w:r>
      <w:r w:rsidRPr="00E61584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spiccate competenze tecniche</w:t>
      </w:r>
      <w:r w:rsidR="00E26B37" w:rsidRPr="00E61584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. </w:t>
      </w:r>
      <w:r w:rsidR="00E26B37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Infatti, d</w:t>
      </w:r>
      <w:r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alla gestione dei rischi al costo del capitale, dalla redditività alla sostenibilità finanziaria, </w:t>
      </w:r>
      <w:r w:rsidRPr="00E26B37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ai fini di un adeguato utilizzo del PPP</w:t>
      </w:r>
      <w:r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</w:t>
      </w:r>
      <w:r w:rsidRPr="00E61584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è necessario l’intervento di figure altamente specializzate</w:t>
      </w:r>
      <w:r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che riescano a gestire al meglio gli investimenti, trovando il giusto equilibrio tra le esigenze dei diversi attori in campo.</w:t>
      </w:r>
    </w:p>
    <w:p w14:paraId="2AFB6BD5" w14:textId="77777777" w:rsidR="00624D8B" w:rsidRPr="00E9030F" w:rsidRDefault="00624D8B" w:rsidP="00624D8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3333E1E1" w14:textId="2627B1CB" w:rsidR="00E9030F" w:rsidRDefault="00E9030F" w:rsidP="00624D8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Nella premessa, viene sottolineato come gli strumenti del partenariato pubblico-privato possano </w:t>
      </w:r>
      <w:r w:rsidR="00E26B37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anche </w:t>
      </w:r>
      <w:r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rappresentare un </w:t>
      </w:r>
      <w:r w:rsidRPr="00E9030F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driver significativo per favorire e sostenere la realizzazione degli interventi previsti dal PNRR</w:t>
      </w:r>
      <w:r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, generando benefici per l’intero sistema economico del Paese. Per questo motivo, il Consiglio e la Fondazione Nazionale Ricerca dei commercialisti hanno voluto fornire un’esaustiva </w:t>
      </w:r>
      <w:r w:rsidRPr="00BE6220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analisi delle questioni sottese al fine di offrire indicazioni a un’ampia platea di enti locali e imprese</w:t>
      </w:r>
      <w:r w:rsidRPr="00E9030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che utilizzano o intendono utilizzare le procedure di partenariato e hanno necessità di gestirle e monitorarle al meglio.</w:t>
      </w:r>
    </w:p>
    <w:p w14:paraId="79B91848" w14:textId="77777777" w:rsidR="00177C26" w:rsidRDefault="00177C26" w:rsidP="00624D8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191D93E6" w14:textId="48820027" w:rsidR="00177C26" w:rsidRPr="00E9030F" w:rsidRDefault="00A735FC" w:rsidP="00177C2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Il </w:t>
      </w:r>
      <w:r w:rsidRPr="00A402FE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documento è suddiviso in sei </w:t>
      </w:r>
      <w:r w:rsidR="00A402FE" w:rsidRPr="00A402FE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sezioni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: i</w:t>
      </w:r>
      <w:r w:rsidRPr="00177C2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l partenariato pubblico-privato alla luce del nuovo codice dei contratti pubblici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; </w:t>
      </w:r>
      <w:r w:rsidRPr="00177C2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l’allocazione dei rischi nelle operazioni di 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PPP; </w:t>
      </w:r>
      <w:r w:rsidRPr="00177C2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il piano economico-finanziario nel 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PPP</w:t>
      </w:r>
      <w:r w:rsidRPr="00177C2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alla luce delle nuove indicazioni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ANAC-MEF-RGS </w:t>
      </w:r>
      <w:r w:rsidRPr="00177C2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e della giurisprudenza recente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; </w:t>
      </w:r>
      <w:r w:rsidRPr="00177C2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il monitoraggio della concessione e le ipotesi di revisione del piano economico-finanziario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; </w:t>
      </w:r>
      <w:r w:rsidRPr="00177C2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un modello di riferimento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; </w:t>
      </w:r>
      <w:r w:rsidRPr="00177C2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conclusioni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.</w:t>
      </w:r>
    </w:p>
    <w:sectPr w:rsidR="00177C26" w:rsidRPr="00E9030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B1B9" w14:textId="77777777" w:rsidR="00220212" w:rsidRDefault="00220212" w:rsidP="00220212">
      <w:pPr>
        <w:spacing w:after="0" w:line="240" w:lineRule="auto"/>
      </w:pPr>
      <w:r>
        <w:separator/>
      </w:r>
    </w:p>
  </w:endnote>
  <w:endnote w:type="continuationSeparator" w:id="0">
    <w:p w14:paraId="2576EF7D" w14:textId="77777777" w:rsidR="00220212" w:rsidRDefault="00220212" w:rsidP="0022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48D2" w14:textId="77777777" w:rsidR="00220212" w:rsidRDefault="00220212" w:rsidP="00220212">
      <w:pPr>
        <w:spacing w:after="0" w:line="240" w:lineRule="auto"/>
      </w:pPr>
      <w:r>
        <w:separator/>
      </w:r>
    </w:p>
  </w:footnote>
  <w:footnote w:type="continuationSeparator" w:id="0">
    <w:p w14:paraId="1B13A7D0" w14:textId="77777777" w:rsidR="00220212" w:rsidRDefault="00220212" w:rsidP="0022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182F" w14:textId="3AE2477E" w:rsidR="00220212" w:rsidRDefault="00220212" w:rsidP="00220212">
    <w:pPr>
      <w:pStyle w:val="Intestazione"/>
      <w:jc w:val="center"/>
    </w:pPr>
    <w:r>
      <w:rPr>
        <w:noProof/>
      </w:rPr>
      <w:drawing>
        <wp:inline distT="0" distB="0" distL="0" distR="0" wp14:anchorId="15DD6D97" wp14:editId="6AC1F1E6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D9"/>
    <w:rsid w:val="00010022"/>
    <w:rsid w:val="000479AC"/>
    <w:rsid w:val="000B6668"/>
    <w:rsid w:val="000C110F"/>
    <w:rsid w:val="000F55E6"/>
    <w:rsid w:val="00143CA7"/>
    <w:rsid w:val="0015226C"/>
    <w:rsid w:val="00177C26"/>
    <w:rsid w:val="001E3A81"/>
    <w:rsid w:val="00216372"/>
    <w:rsid w:val="00220212"/>
    <w:rsid w:val="002A32AA"/>
    <w:rsid w:val="003E17D9"/>
    <w:rsid w:val="004C2BCA"/>
    <w:rsid w:val="005626A0"/>
    <w:rsid w:val="005F6E31"/>
    <w:rsid w:val="00624D8B"/>
    <w:rsid w:val="00685B2B"/>
    <w:rsid w:val="00695F82"/>
    <w:rsid w:val="00700A3D"/>
    <w:rsid w:val="007045B2"/>
    <w:rsid w:val="00704F82"/>
    <w:rsid w:val="007C6736"/>
    <w:rsid w:val="00810BBF"/>
    <w:rsid w:val="00A402FE"/>
    <w:rsid w:val="00A735FC"/>
    <w:rsid w:val="00AE075F"/>
    <w:rsid w:val="00BD6C57"/>
    <w:rsid w:val="00BE6220"/>
    <w:rsid w:val="00C63A2F"/>
    <w:rsid w:val="00C8115B"/>
    <w:rsid w:val="00E03186"/>
    <w:rsid w:val="00E069B1"/>
    <w:rsid w:val="00E07E8C"/>
    <w:rsid w:val="00E26B37"/>
    <w:rsid w:val="00E61584"/>
    <w:rsid w:val="00E65C94"/>
    <w:rsid w:val="00E66DD6"/>
    <w:rsid w:val="00E6752D"/>
    <w:rsid w:val="00E9030F"/>
    <w:rsid w:val="00EC05A8"/>
    <w:rsid w:val="00F44B94"/>
    <w:rsid w:val="00F8194F"/>
    <w:rsid w:val="00F9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3630"/>
  <w15:chartTrackingRefBased/>
  <w15:docId w15:val="{FF192B2E-9D7F-4FA4-A806-D07091E3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7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673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C6736"/>
    <w:rPr>
      <w:b/>
      <w:bCs/>
    </w:rPr>
  </w:style>
  <w:style w:type="character" w:styleId="Enfasicorsivo">
    <w:name w:val="Emphasis"/>
    <w:basedOn w:val="Carpredefinitoparagrafo"/>
    <w:uiPriority w:val="20"/>
    <w:qFormat/>
    <w:rsid w:val="007C673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20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212"/>
  </w:style>
  <w:style w:type="paragraph" w:styleId="Pidipagina">
    <w:name w:val="footer"/>
    <w:basedOn w:val="Normale"/>
    <w:link w:val="PidipaginaCarattere"/>
    <w:uiPriority w:val="99"/>
    <w:unhideWhenUsed/>
    <w:rsid w:val="00220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212"/>
  </w:style>
  <w:style w:type="character" w:styleId="Collegamentovisitato">
    <w:name w:val="FollowedHyperlink"/>
    <w:basedOn w:val="Carpredefinitoparagrafo"/>
    <w:uiPriority w:val="99"/>
    <w:semiHidden/>
    <w:unhideWhenUsed/>
    <w:rsid w:val="00AE07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91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17</cp:revision>
  <dcterms:created xsi:type="dcterms:W3CDTF">2023-12-27T08:52:00Z</dcterms:created>
  <dcterms:modified xsi:type="dcterms:W3CDTF">2023-12-27T09:39:00Z</dcterms:modified>
</cp:coreProperties>
</file>