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B3F8" w14:textId="77777777" w:rsidR="00687D67" w:rsidRDefault="00687D67" w:rsidP="0040782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2A198F" w14:textId="5D0E4F57" w:rsidR="00A25D50" w:rsidRPr="002C540F" w:rsidRDefault="00A25D50" w:rsidP="00407826">
      <w:pPr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2C540F">
        <w:rPr>
          <w:rFonts w:ascii="Arial" w:hAnsi="Arial" w:cs="Arial"/>
          <w:b/>
          <w:bCs/>
          <w:sz w:val="23"/>
          <w:szCs w:val="23"/>
          <w:u w:val="single"/>
        </w:rPr>
        <w:t>Comunicato stampa</w:t>
      </w:r>
    </w:p>
    <w:p w14:paraId="029FE6D2" w14:textId="77777777" w:rsidR="008F11DC" w:rsidRPr="002C540F" w:rsidRDefault="008F11DC" w:rsidP="008F11DC">
      <w:pPr>
        <w:pStyle w:val="NormaleWeb"/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caps/>
          <w:sz w:val="23"/>
          <w:szCs w:val="23"/>
          <w:lang w:eastAsia="it-IT"/>
        </w:rPr>
      </w:pPr>
    </w:p>
    <w:p w14:paraId="3ED84F80" w14:textId="4BC41198" w:rsidR="00790503" w:rsidRPr="002C540F" w:rsidRDefault="00790503" w:rsidP="00790503">
      <w:pPr>
        <w:pStyle w:val="NormaleWeb"/>
        <w:jc w:val="center"/>
        <w:rPr>
          <w:rFonts w:ascii="Arial" w:hAnsi="Arial" w:cs="Arial"/>
          <w:b/>
          <w:bCs/>
          <w:sz w:val="23"/>
          <w:szCs w:val="23"/>
        </w:rPr>
      </w:pPr>
      <w:r w:rsidRPr="002C540F">
        <w:rPr>
          <w:rFonts w:ascii="Arial" w:hAnsi="Arial" w:cs="Arial"/>
          <w:b/>
          <w:bCs/>
          <w:sz w:val="23"/>
          <w:szCs w:val="23"/>
        </w:rPr>
        <w:t>MODELLO 231, FOCUS SULLE SOCIETÀ SOTTOPOSTE A MISURE DI PREVENZIONE CAM</w:t>
      </w:r>
    </w:p>
    <w:p w14:paraId="59E32D95" w14:textId="77777777" w:rsidR="00A87D8F" w:rsidRPr="002C540F" w:rsidRDefault="00A87D8F" w:rsidP="00790503">
      <w:pPr>
        <w:pStyle w:val="NormaleWeb"/>
        <w:jc w:val="center"/>
        <w:rPr>
          <w:rFonts w:ascii="Arial" w:hAnsi="Arial" w:cs="Arial"/>
          <w:b/>
          <w:bCs/>
          <w:sz w:val="23"/>
          <w:szCs w:val="23"/>
        </w:rPr>
      </w:pPr>
    </w:p>
    <w:p w14:paraId="0B6EAF0E" w14:textId="1D333885" w:rsidR="00790503" w:rsidRPr="002C540F" w:rsidRDefault="00790503" w:rsidP="00790503">
      <w:pPr>
        <w:pStyle w:val="NormaleWeb"/>
        <w:jc w:val="center"/>
        <w:rPr>
          <w:rFonts w:ascii="Arial" w:hAnsi="Arial" w:cs="Arial"/>
          <w:b/>
          <w:bCs/>
          <w:sz w:val="23"/>
          <w:szCs w:val="23"/>
        </w:rPr>
      </w:pPr>
      <w:r w:rsidRPr="002C540F">
        <w:rPr>
          <w:rFonts w:ascii="Arial" w:hAnsi="Arial" w:cs="Arial"/>
          <w:b/>
          <w:bCs/>
          <w:sz w:val="23"/>
          <w:szCs w:val="23"/>
        </w:rPr>
        <w:t>Un documento del consiglio nazionale dei commercialisti esamina il tema dal punto di vista dei professionisti a vario titolo coinvolti nelle procedure: amministratori giudiziari, consulenti incaricati della redazione del modello, organismi di vigilanza</w:t>
      </w:r>
    </w:p>
    <w:p w14:paraId="303E5F7D" w14:textId="77777777" w:rsidR="00790503" w:rsidRPr="002C540F" w:rsidRDefault="00790503" w:rsidP="00790503">
      <w:pPr>
        <w:pStyle w:val="NormaleWeb"/>
        <w:rPr>
          <w:rFonts w:ascii="Arial" w:hAnsi="Arial" w:cs="Arial"/>
          <w:sz w:val="23"/>
          <w:szCs w:val="23"/>
        </w:rPr>
      </w:pPr>
    </w:p>
    <w:p w14:paraId="63E2091D" w14:textId="4EACB827" w:rsidR="00790503" w:rsidRPr="002C540F" w:rsidRDefault="00790503" w:rsidP="00790503">
      <w:pPr>
        <w:pStyle w:val="NormaleWeb"/>
        <w:jc w:val="both"/>
        <w:rPr>
          <w:rFonts w:ascii="Arial" w:hAnsi="Arial" w:cs="Arial"/>
          <w:sz w:val="23"/>
          <w:szCs w:val="23"/>
        </w:rPr>
      </w:pPr>
      <w:r w:rsidRPr="002C540F">
        <w:rPr>
          <w:rFonts w:ascii="Arial" w:hAnsi="Arial" w:cs="Arial"/>
          <w:i/>
          <w:iCs/>
          <w:sz w:val="23"/>
          <w:szCs w:val="23"/>
        </w:rPr>
        <w:t>Roma, 27 ottobre 2023 -</w:t>
      </w:r>
      <w:r w:rsidRPr="002C540F">
        <w:rPr>
          <w:rFonts w:ascii="Arial" w:hAnsi="Arial" w:cs="Arial"/>
          <w:sz w:val="23"/>
          <w:szCs w:val="23"/>
        </w:rPr>
        <w:t xml:space="preserve"> Con l’introduzione dell’istituto del controllo giudiziario, il legislatore ha attribuito alle </w:t>
      </w:r>
      <w:r w:rsidRPr="002C540F">
        <w:rPr>
          <w:rFonts w:ascii="Arial" w:hAnsi="Arial" w:cs="Arial"/>
          <w:b/>
          <w:bCs/>
          <w:sz w:val="23"/>
          <w:szCs w:val="23"/>
        </w:rPr>
        <w:t>misure organizzative ex d.lgs. 231/2001</w:t>
      </w:r>
      <w:r w:rsidRPr="002C540F">
        <w:rPr>
          <w:rFonts w:ascii="Arial" w:hAnsi="Arial" w:cs="Arial"/>
          <w:sz w:val="23"/>
          <w:szCs w:val="23"/>
        </w:rPr>
        <w:t xml:space="preserve"> un ruolo cruciale, assegnando al tribunale il potere di imporne l’</w:t>
      </w:r>
      <w:r w:rsidRPr="002C540F">
        <w:rPr>
          <w:rFonts w:ascii="Arial" w:hAnsi="Arial" w:cs="Arial"/>
          <w:b/>
          <w:bCs/>
          <w:sz w:val="23"/>
          <w:szCs w:val="23"/>
        </w:rPr>
        <w:t>adozione.</w:t>
      </w:r>
      <w:r w:rsidRPr="002C540F">
        <w:rPr>
          <w:rFonts w:ascii="Arial" w:hAnsi="Arial" w:cs="Arial"/>
          <w:sz w:val="23"/>
          <w:szCs w:val="23"/>
        </w:rPr>
        <w:t xml:space="preserve"> Successivamente, attraverso l’istituto della </w:t>
      </w:r>
      <w:r w:rsidRPr="002C540F">
        <w:rPr>
          <w:rFonts w:ascii="Arial" w:hAnsi="Arial" w:cs="Arial"/>
          <w:b/>
          <w:bCs/>
          <w:sz w:val="23"/>
          <w:szCs w:val="23"/>
        </w:rPr>
        <w:t>prevenzione collaborativa</w:t>
      </w:r>
      <w:r w:rsidRPr="002C540F">
        <w:rPr>
          <w:rFonts w:ascii="Arial" w:hAnsi="Arial" w:cs="Arial"/>
          <w:sz w:val="23"/>
          <w:szCs w:val="23"/>
        </w:rPr>
        <w:t>, il legislatore ha definitivamente ribadito l’importanza di tali misure, questa volta al fine di scongiurare il rischio dell’</w:t>
      </w:r>
      <w:r w:rsidRPr="002C540F">
        <w:rPr>
          <w:rFonts w:ascii="Arial" w:hAnsi="Arial" w:cs="Arial"/>
          <w:b/>
          <w:bCs/>
          <w:sz w:val="23"/>
          <w:szCs w:val="23"/>
        </w:rPr>
        <w:t xml:space="preserve">interdittiva antimafia </w:t>
      </w:r>
      <w:r w:rsidRPr="002C540F">
        <w:rPr>
          <w:rFonts w:ascii="Arial" w:hAnsi="Arial" w:cs="Arial"/>
          <w:sz w:val="23"/>
          <w:szCs w:val="23"/>
        </w:rPr>
        <w:t>per le imprese soggette, seppure occasionalmente, a tentativi di infiltrazione criminale. Parte da queste considerazioni il documento “</w:t>
      </w:r>
      <w:r w:rsidRPr="002C540F">
        <w:rPr>
          <w:rFonts w:ascii="Arial" w:hAnsi="Arial" w:cs="Arial"/>
          <w:b/>
          <w:bCs/>
          <w:sz w:val="23"/>
          <w:szCs w:val="23"/>
        </w:rPr>
        <w:t>Il modello di organizzazione, gestione e controllo ex d.lgs. 231/2001 nelle società sottoposte a misure di prevenzione CAM</w:t>
      </w:r>
      <w:r w:rsidRPr="002C540F">
        <w:rPr>
          <w:rFonts w:ascii="Arial" w:hAnsi="Arial" w:cs="Arial"/>
          <w:sz w:val="23"/>
          <w:szCs w:val="23"/>
        </w:rPr>
        <w:t xml:space="preserve">”, realizzato dalla apposita Commissione di studio del Consiglio nazionale dei commercialisti presieduta da </w:t>
      </w:r>
      <w:r w:rsidRPr="002C540F">
        <w:rPr>
          <w:rFonts w:ascii="Arial" w:hAnsi="Arial" w:cs="Arial"/>
          <w:b/>
          <w:bCs/>
          <w:sz w:val="23"/>
          <w:szCs w:val="23"/>
        </w:rPr>
        <w:t>Camilla Zanichelli</w:t>
      </w:r>
      <w:r w:rsidRPr="002C540F">
        <w:rPr>
          <w:rFonts w:ascii="Arial" w:hAnsi="Arial" w:cs="Arial"/>
          <w:sz w:val="23"/>
          <w:szCs w:val="23"/>
        </w:rPr>
        <w:t xml:space="preserve">, che ha esaminato il tema con lo sguardo dei </w:t>
      </w:r>
      <w:r w:rsidRPr="002C540F">
        <w:rPr>
          <w:rFonts w:ascii="Arial" w:hAnsi="Arial" w:cs="Arial"/>
          <w:b/>
          <w:bCs/>
          <w:sz w:val="23"/>
          <w:szCs w:val="23"/>
        </w:rPr>
        <w:t>professionisti</w:t>
      </w:r>
      <w:r w:rsidRPr="002C540F">
        <w:rPr>
          <w:rFonts w:ascii="Arial" w:hAnsi="Arial" w:cs="Arial"/>
          <w:sz w:val="23"/>
          <w:szCs w:val="23"/>
        </w:rPr>
        <w:t xml:space="preserve"> a vario titolo coinvolti nelle procedure in oggetto: amministratori giudiziari, consulenti incaricati della redazione del modello, organismi di vigilanza. Il lavoro si inserisce nell’ambito delle attività dell’area di delega “</w:t>
      </w:r>
      <w:r w:rsidRPr="002C540F">
        <w:rPr>
          <w:rFonts w:ascii="Arial" w:hAnsi="Arial" w:cs="Arial"/>
          <w:b/>
          <w:bCs/>
          <w:sz w:val="23"/>
          <w:szCs w:val="23"/>
        </w:rPr>
        <w:t>Compliance e modelli organizzativi delle imprese</w:t>
      </w:r>
      <w:r w:rsidRPr="002C540F">
        <w:rPr>
          <w:rFonts w:ascii="Arial" w:hAnsi="Arial" w:cs="Arial"/>
          <w:sz w:val="23"/>
          <w:szCs w:val="23"/>
        </w:rPr>
        <w:t xml:space="preserve">”, alla quale sono delegati i due Consiglieri nazionali </w:t>
      </w:r>
      <w:r w:rsidRPr="002C540F">
        <w:rPr>
          <w:rFonts w:ascii="Arial" w:hAnsi="Arial" w:cs="Arial"/>
          <w:b/>
          <w:bCs/>
          <w:sz w:val="23"/>
          <w:szCs w:val="23"/>
        </w:rPr>
        <w:t>Fabrizio Escheri</w:t>
      </w:r>
      <w:r w:rsidRPr="002C540F">
        <w:rPr>
          <w:rFonts w:ascii="Arial" w:hAnsi="Arial" w:cs="Arial"/>
          <w:sz w:val="23"/>
          <w:szCs w:val="23"/>
        </w:rPr>
        <w:t xml:space="preserve"> ed </w:t>
      </w:r>
      <w:r w:rsidRPr="002C540F">
        <w:rPr>
          <w:rFonts w:ascii="Arial" w:hAnsi="Arial" w:cs="Arial"/>
          <w:b/>
          <w:bCs/>
          <w:sz w:val="23"/>
          <w:szCs w:val="23"/>
        </w:rPr>
        <w:t>Eliana Quintili</w:t>
      </w:r>
      <w:r w:rsidRPr="002C540F">
        <w:rPr>
          <w:rFonts w:ascii="Arial" w:hAnsi="Arial" w:cs="Arial"/>
          <w:sz w:val="23"/>
          <w:szCs w:val="23"/>
        </w:rPr>
        <w:t>.</w:t>
      </w:r>
    </w:p>
    <w:p w14:paraId="3D54EDCC" w14:textId="77777777" w:rsidR="00790503" w:rsidRPr="002C540F" w:rsidRDefault="00790503" w:rsidP="00790503">
      <w:pPr>
        <w:pStyle w:val="NormaleWeb"/>
        <w:jc w:val="both"/>
        <w:rPr>
          <w:rFonts w:ascii="Arial" w:hAnsi="Arial" w:cs="Arial"/>
          <w:sz w:val="23"/>
          <w:szCs w:val="23"/>
        </w:rPr>
      </w:pPr>
    </w:p>
    <w:p w14:paraId="71847B0B" w14:textId="77777777" w:rsidR="00790503" w:rsidRPr="002C540F" w:rsidRDefault="00790503" w:rsidP="00790503">
      <w:pPr>
        <w:pStyle w:val="NormaleWeb"/>
        <w:jc w:val="both"/>
        <w:rPr>
          <w:rFonts w:ascii="Arial" w:hAnsi="Arial" w:cs="Arial"/>
          <w:sz w:val="23"/>
          <w:szCs w:val="23"/>
        </w:rPr>
      </w:pPr>
      <w:r w:rsidRPr="002C540F">
        <w:rPr>
          <w:rFonts w:ascii="Arial" w:hAnsi="Arial" w:cs="Arial"/>
          <w:sz w:val="23"/>
          <w:szCs w:val="23"/>
        </w:rPr>
        <w:t xml:space="preserve">“L’adozione dei modelli di organizzazione, gestione e controllo di cui al d.lgs. 231/2001 nelle aziende sottoposte a misure di prevenzione, ovvero ritenute oggetto di tentativi di infiltrazione criminale - scrivono i due consiglieri nazionali nell’introduzione al documento - è correttamente percepita quale </w:t>
      </w:r>
      <w:r w:rsidRPr="002C540F">
        <w:rPr>
          <w:rFonts w:ascii="Arial" w:hAnsi="Arial" w:cs="Arial"/>
          <w:b/>
          <w:bCs/>
          <w:sz w:val="23"/>
          <w:szCs w:val="23"/>
        </w:rPr>
        <w:t>strumento idoneo</w:t>
      </w:r>
      <w:r w:rsidRPr="002C540F">
        <w:rPr>
          <w:rFonts w:ascii="Arial" w:hAnsi="Arial" w:cs="Arial"/>
          <w:sz w:val="23"/>
          <w:szCs w:val="23"/>
        </w:rPr>
        <w:t xml:space="preserve"> a limitare il rischio di infiltrazioni e facilitare il </w:t>
      </w:r>
      <w:r w:rsidRPr="002C540F">
        <w:rPr>
          <w:rFonts w:ascii="Arial" w:hAnsi="Arial" w:cs="Arial"/>
          <w:b/>
          <w:bCs/>
          <w:sz w:val="23"/>
          <w:szCs w:val="23"/>
        </w:rPr>
        <w:t>ripristino della legalità</w:t>
      </w:r>
      <w:r w:rsidRPr="002C540F">
        <w:rPr>
          <w:rFonts w:ascii="Arial" w:hAnsi="Arial" w:cs="Arial"/>
          <w:sz w:val="23"/>
          <w:szCs w:val="23"/>
        </w:rPr>
        <w:t xml:space="preserve">. In queste realtà imprenditoriali, l’introduzione dei protocolli e delle procedure che costituiscono il Modello 231 contribuisce altresì alla </w:t>
      </w:r>
      <w:r w:rsidRPr="002C540F">
        <w:rPr>
          <w:rFonts w:ascii="Arial" w:hAnsi="Arial" w:cs="Arial"/>
          <w:b/>
          <w:bCs/>
          <w:sz w:val="23"/>
          <w:szCs w:val="23"/>
        </w:rPr>
        <w:t>razionalizzazione</w:t>
      </w:r>
      <w:r w:rsidRPr="002C540F">
        <w:rPr>
          <w:rFonts w:ascii="Arial" w:hAnsi="Arial" w:cs="Arial"/>
          <w:sz w:val="23"/>
          <w:szCs w:val="23"/>
        </w:rPr>
        <w:t xml:space="preserve"> e </w:t>
      </w:r>
      <w:r w:rsidRPr="002C540F">
        <w:rPr>
          <w:rFonts w:ascii="Arial" w:hAnsi="Arial" w:cs="Arial"/>
          <w:b/>
          <w:bCs/>
          <w:sz w:val="23"/>
          <w:szCs w:val="23"/>
        </w:rPr>
        <w:t>all’efficientamento dei processi</w:t>
      </w:r>
      <w:r w:rsidRPr="002C540F">
        <w:rPr>
          <w:rFonts w:ascii="Arial" w:hAnsi="Arial" w:cs="Arial"/>
          <w:sz w:val="23"/>
          <w:szCs w:val="23"/>
        </w:rPr>
        <w:t xml:space="preserve">, tutelando la gestione giudiziaria e garantendo una maggiore </w:t>
      </w:r>
      <w:r w:rsidRPr="002C540F">
        <w:rPr>
          <w:rFonts w:ascii="Arial" w:hAnsi="Arial" w:cs="Arial"/>
          <w:b/>
          <w:bCs/>
          <w:sz w:val="23"/>
          <w:szCs w:val="23"/>
        </w:rPr>
        <w:t xml:space="preserve">trasparenza </w:t>
      </w:r>
      <w:r w:rsidRPr="002C540F">
        <w:rPr>
          <w:rFonts w:ascii="Arial" w:hAnsi="Arial" w:cs="Arial"/>
          <w:sz w:val="23"/>
          <w:szCs w:val="23"/>
        </w:rPr>
        <w:t xml:space="preserve">delle attività e dei processi operativi. L’adozione e la diffusione di un </w:t>
      </w:r>
      <w:r w:rsidRPr="002C540F">
        <w:rPr>
          <w:rFonts w:ascii="Arial" w:hAnsi="Arial" w:cs="Arial"/>
          <w:b/>
          <w:bCs/>
          <w:sz w:val="23"/>
          <w:szCs w:val="23"/>
        </w:rPr>
        <w:t>Codice etico</w:t>
      </w:r>
      <w:r w:rsidRPr="002C540F">
        <w:rPr>
          <w:rFonts w:ascii="Arial" w:hAnsi="Arial" w:cs="Arial"/>
          <w:sz w:val="23"/>
          <w:szCs w:val="23"/>
        </w:rPr>
        <w:t xml:space="preserve"> rappresentano ulteriori elementi che agevolano l’affermazione dei concetti dell’etica e della legalità”.</w:t>
      </w:r>
    </w:p>
    <w:p w14:paraId="1A15A93A" w14:textId="77777777" w:rsidR="00790503" w:rsidRPr="002C540F" w:rsidRDefault="00790503" w:rsidP="00790503">
      <w:pPr>
        <w:pStyle w:val="NormaleWeb"/>
        <w:jc w:val="both"/>
        <w:rPr>
          <w:rFonts w:ascii="Arial" w:hAnsi="Arial" w:cs="Arial"/>
          <w:sz w:val="23"/>
          <w:szCs w:val="23"/>
        </w:rPr>
      </w:pPr>
    </w:p>
    <w:p w14:paraId="02714937" w14:textId="7E3388D7" w:rsidR="00790503" w:rsidRPr="002C540F" w:rsidRDefault="00790503" w:rsidP="00790503">
      <w:pPr>
        <w:pStyle w:val="NormaleWeb"/>
        <w:jc w:val="both"/>
        <w:rPr>
          <w:rFonts w:ascii="Arial" w:hAnsi="Arial" w:cs="Arial"/>
          <w:sz w:val="23"/>
          <w:szCs w:val="23"/>
        </w:rPr>
      </w:pPr>
      <w:r w:rsidRPr="002C540F">
        <w:rPr>
          <w:rFonts w:ascii="Arial" w:hAnsi="Arial" w:cs="Arial"/>
          <w:sz w:val="23"/>
          <w:szCs w:val="23"/>
        </w:rPr>
        <w:t xml:space="preserve">“Con il passare degli anni – proseguono - dopo un primo periodo di osservazione, i tribunali hanno iniziato a richiedere specificamente agli amministratori giudiziari l’applicazione dei </w:t>
      </w:r>
      <w:r w:rsidRPr="002C540F">
        <w:rPr>
          <w:rFonts w:ascii="Arial" w:hAnsi="Arial" w:cs="Arial"/>
          <w:b/>
          <w:bCs/>
          <w:sz w:val="23"/>
          <w:szCs w:val="23"/>
        </w:rPr>
        <w:t>protocolli previsti dal d.lgs. 231/2001</w:t>
      </w:r>
      <w:r w:rsidRPr="002C540F">
        <w:rPr>
          <w:rFonts w:ascii="Arial" w:hAnsi="Arial" w:cs="Arial"/>
          <w:sz w:val="23"/>
          <w:szCs w:val="23"/>
        </w:rPr>
        <w:t xml:space="preserve">, previa specifica valutazione delle caratteristiche e dei rischi connessi alle attività dell’azienda sottoposta alle misure di prevenzione previste dal </w:t>
      </w:r>
      <w:r w:rsidRPr="002C540F">
        <w:rPr>
          <w:rFonts w:ascii="Arial" w:hAnsi="Arial" w:cs="Arial"/>
          <w:b/>
          <w:bCs/>
          <w:sz w:val="23"/>
          <w:szCs w:val="23"/>
        </w:rPr>
        <w:t>Codice antimafia</w:t>
      </w:r>
      <w:r w:rsidRPr="002C540F">
        <w:rPr>
          <w:rFonts w:ascii="Arial" w:hAnsi="Arial" w:cs="Arial"/>
          <w:sz w:val="23"/>
          <w:szCs w:val="23"/>
        </w:rPr>
        <w:t xml:space="preserve"> di cui al d.lgs. 159/2011.</w:t>
      </w:r>
    </w:p>
    <w:p w14:paraId="30DBB6A2" w14:textId="77777777" w:rsidR="00790503" w:rsidRPr="002C540F" w:rsidRDefault="00790503" w:rsidP="00790503">
      <w:pPr>
        <w:pStyle w:val="NormaleWeb"/>
        <w:jc w:val="both"/>
        <w:rPr>
          <w:rFonts w:ascii="Arial" w:hAnsi="Arial" w:cs="Arial"/>
          <w:sz w:val="23"/>
          <w:szCs w:val="23"/>
        </w:rPr>
      </w:pPr>
    </w:p>
    <w:p w14:paraId="4F126BF7" w14:textId="4C09D921" w:rsidR="00790503" w:rsidRPr="002C540F" w:rsidRDefault="00790503" w:rsidP="00790503">
      <w:pPr>
        <w:pStyle w:val="NormaleWeb"/>
        <w:jc w:val="both"/>
        <w:rPr>
          <w:rFonts w:ascii="Arial" w:hAnsi="Arial" w:cs="Arial"/>
          <w:sz w:val="23"/>
          <w:szCs w:val="23"/>
        </w:rPr>
      </w:pPr>
      <w:r w:rsidRPr="002C540F">
        <w:rPr>
          <w:rFonts w:ascii="Arial" w:hAnsi="Arial" w:cs="Arial"/>
          <w:sz w:val="23"/>
          <w:szCs w:val="23"/>
        </w:rPr>
        <w:t xml:space="preserve">“In questi enti – concludono - l’adozione del Modello risponde ad una </w:t>
      </w:r>
      <w:r w:rsidRPr="002C540F">
        <w:rPr>
          <w:rFonts w:ascii="Arial" w:hAnsi="Arial" w:cs="Arial"/>
          <w:b/>
          <w:bCs/>
          <w:sz w:val="23"/>
          <w:szCs w:val="23"/>
        </w:rPr>
        <w:t>logica preventiva</w:t>
      </w:r>
      <w:r w:rsidRPr="002C540F">
        <w:rPr>
          <w:rFonts w:ascii="Arial" w:hAnsi="Arial" w:cs="Arial"/>
          <w:sz w:val="23"/>
          <w:szCs w:val="23"/>
        </w:rPr>
        <w:t xml:space="preserve"> e, al contempo, </w:t>
      </w:r>
      <w:r w:rsidRPr="002C540F">
        <w:rPr>
          <w:rFonts w:ascii="Arial" w:hAnsi="Arial" w:cs="Arial"/>
          <w:b/>
          <w:bCs/>
          <w:sz w:val="23"/>
          <w:szCs w:val="23"/>
        </w:rPr>
        <w:t>riparatoria</w:t>
      </w:r>
      <w:r w:rsidRPr="002C540F">
        <w:rPr>
          <w:rFonts w:ascii="Arial" w:hAnsi="Arial" w:cs="Arial"/>
          <w:sz w:val="23"/>
          <w:szCs w:val="23"/>
        </w:rPr>
        <w:t xml:space="preserve">. L’introduzione di presidi di gestione del rischio e prevenzione degli illeciti, anche diversi da quello verificatosi, tutela l’ente da eventuali future ulteriori responsabilità, salvaguardandone il </w:t>
      </w:r>
      <w:r w:rsidRPr="002C540F">
        <w:rPr>
          <w:rFonts w:ascii="Arial" w:hAnsi="Arial" w:cs="Arial"/>
          <w:b/>
          <w:bCs/>
          <w:sz w:val="23"/>
          <w:szCs w:val="23"/>
        </w:rPr>
        <w:t>patrimonio</w:t>
      </w:r>
      <w:r w:rsidRPr="002C540F">
        <w:rPr>
          <w:rFonts w:ascii="Arial" w:hAnsi="Arial" w:cs="Arial"/>
          <w:sz w:val="23"/>
          <w:szCs w:val="23"/>
        </w:rPr>
        <w:t xml:space="preserve"> e la possibilità di </w:t>
      </w:r>
      <w:r w:rsidRPr="002C540F">
        <w:rPr>
          <w:rFonts w:ascii="Arial" w:hAnsi="Arial" w:cs="Arial"/>
          <w:b/>
          <w:bCs/>
          <w:sz w:val="23"/>
          <w:szCs w:val="23"/>
        </w:rPr>
        <w:t>proseguire l’attività</w:t>
      </w:r>
      <w:r w:rsidRPr="002C540F">
        <w:rPr>
          <w:rFonts w:ascii="Arial" w:hAnsi="Arial" w:cs="Arial"/>
          <w:sz w:val="23"/>
          <w:szCs w:val="23"/>
        </w:rPr>
        <w:t>: il tutto, a seguito di una analisi e mappatura dei processi aziendali che ben potrebbero rilevare vulnerabilità ulteriori rispetto a quelle ordinariamente emergenti da altre attività di verifica”.</w:t>
      </w:r>
    </w:p>
    <w:sectPr w:rsidR="00790503" w:rsidRPr="002C540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390C5" w14:textId="77777777" w:rsidR="004E526B" w:rsidRDefault="004E526B" w:rsidP="00A25D50">
      <w:r>
        <w:separator/>
      </w:r>
    </w:p>
  </w:endnote>
  <w:endnote w:type="continuationSeparator" w:id="0">
    <w:p w14:paraId="6EAE101F" w14:textId="77777777" w:rsidR="004E526B" w:rsidRDefault="004E526B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4D9FA" w14:textId="77777777" w:rsidR="004E526B" w:rsidRDefault="004E526B" w:rsidP="00A25D50">
      <w:r>
        <w:separator/>
      </w:r>
    </w:p>
  </w:footnote>
  <w:footnote w:type="continuationSeparator" w:id="0">
    <w:p w14:paraId="54964727" w14:textId="77777777" w:rsidR="004E526B" w:rsidRDefault="004E526B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3B37B2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07C23"/>
    <w:rsid w:val="00012E93"/>
    <w:rsid w:val="00027BE3"/>
    <w:rsid w:val="00041437"/>
    <w:rsid w:val="00051B2D"/>
    <w:rsid w:val="000555C2"/>
    <w:rsid w:val="00055C12"/>
    <w:rsid w:val="000573AE"/>
    <w:rsid w:val="00071CF9"/>
    <w:rsid w:val="00074F9D"/>
    <w:rsid w:val="00080E29"/>
    <w:rsid w:val="0009108B"/>
    <w:rsid w:val="000A3C95"/>
    <w:rsid w:val="000A3D02"/>
    <w:rsid w:val="000B23B8"/>
    <w:rsid w:val="000C4581"/>
    <w:rsid w:val="000D1140"/>
    <w:rsid w:val="000D46D2"/>
    <w:rsid w:val="000E5717"/>
    <w:rsid w:val="000F1CA8"/>
    <w:rsid w:val="000F659E"/>
    <w:rsid w:val="001072C8"/>
    <w:rsid w:val="00111CF5"/>
    <w:rsid w:val="00127A00"/>
    <w:rsid w:val="00136CF7"/>
    <w:rsid w:val="001447D0"/>
    <w:rsid w:val="00164C51"/>
    <w:rsid w:val="00177F55"/>
    <w:rsid w:val="0018410F"/>
    <w:rsid w:val="001A0044"/>
    <w:rsid w:val="001C4D6B"/>
    <w:rsid w:val="001D3F66"/>
    <w:rsid w:val="001D48AE"/>
    <w:rsid w:val="001E0307"/>
    <w:rsid w:val="001E2682"/>
    <w:rsid w:val="001E4EF0"/>
    <w:rsid w:val="001F21E4"/>
    <w:rsid w:val="001F399E"/>
    <w:rsid w:val="0020469F"/>
    <w:rsid w:val="00204F62"/>
    <w:rsid w:val="00216437"/>
    <w:rsid w:val="0022126A"/>
    <w:rsid w:val="0023378D"/>
    <w:rsid w:val="00237EC9"/>
    <w:rsid w:val="00243892"/>
    <w:rsid w:val="00243F31"/>
    <w:rsid w:val="00245F8E"/>
    <w:rsid w:val="002647CB"/>
    <w:rsid w:val="00267E62"/>
    <w:rsid w:val="00277377"/>
    <w:rsid w:val="002A143A"/>
    <w:rsid w:val="002A46B8"/>
    <w:rsid w:val="002A74FE"/>
    <w:rsid w:val="002B687E"/>
    <w:rsid w:val="002B7D2B"/>
    <w:rsid w:val="002C540F"/>
    <w:rsid w:val="002E1067"/>
    <w:rsid w:val="002F0117"/>
    <w:rsid w:val="003002C5"/>
    <w:rsid w:val="0031113D"/>
    <w:rsid w:val="00333A0F"/>
    <w:rsid w:val="0034189F"/>
    <w:rsid w:val="00347274"/>
    <w:rsid w:val="00356418"/>
    <w:rsid w:val="00365441"/>
    <w:rsid w:val="003771AB"/>
    <w:rsid w:val="00382DCB"/>
    <w:rsid w:val="00394F50"/>
    <w:rsid w:val="00396E64"/>
    <w:rsid w:val="003A2DAE"/>
    <w:rsid w:val="003A52D9"/>
    <w:rsid w:val="003A643A"/>
    <w:rsid w:val="003A73E6"/>
    <w:rsid w:val="003B37B2"/>
    <w:rsid w:val="003E3AB2"/>
    <w:rsid w:val="00407826"/>
    <w:rsid w:val="004328C7"/>
    <w:rsid w:val="00446E08"/>
    <w:rsid w:val="00463C7D"/>
    <w:rsid w:val="004812F0"/>
    <w:rsid w:val="00486CCC"/>
    <w:rsid w:val="004B1F06"/>
    <w:rsid w:val="004B7F50"/>
    <w:rsid w:val="004C59E2"/>
    <w:rsid w:val="004E34CF"/>
    <w:rsid w:val="004E3EC6"/>
    <w:rsid w:val="004E526B"/>
    <w:rsid w:val="004F0506"/>
    <w:rsid w:val="004F6EF6"/>
    <w:rsid w:val="0050036C"/>
    <w:rsid w:val="00503FF5"/>
    <w:rsid w:val="005135B9"/>
    <w:rsid w:val="00513CFB"/>
    <w:rsid w:val="0052277C"/>
    <w:rsid w:val="0053620E"/>
    <w:rsid w:val="00537AF6"/>
    <w:rsid w:val="005409C2"/>
    <w:rsid w:val="00543803"/>
    <w:rsid w:val="00544C5E"/>
    <w:rsid w:val="005503BE"/>
    <w:rsid w:val="00561CB7"/>
    <w:rsid w:val="005B64A0"/>
    <w:rsid w:val="005E5CED"/>
    <w:rsid w:val="006149CB"/>
    <w:rsid w:val="006150FC"/>
    <w:rsid w:val="00645F87"/>
    <w:rsid w:val="006559BC"/>
    <w:rsid w:val="00685BF9"/>
    <w:rsid w:val="00687D67"/>
    <w:rsid w:val="00692C5A"/>
    <w:rsid w:val="006B0A61"/>
    <w:rsid w:val="006B282B"/>
    <w:rsid w:val="006B5515"/>
    <w:rsid w:val="006C090E"/>
    <w:rsid w:val="006C4593"/>
    <w:rsid w:val="006C4C65"/>
    <w:rsid w:val="00713B57"/>
    <w:rsid w:val="00733833"/>
    <w:rsid w:val="0073646A"/>
    <w:rsid w:val="00740F1F"/>
    <w:rsid w:val="007410F9"/>
    <w:rsid w:val="007451A9"/>
    <w:rsid w:val="00763CE4"/>
    <w:rsid w:val="00772CD8"/>
    <w:rsid w:val="00777FC6"/>
    <w:rsid w:val="00780F0B"/>
    <w:rsid w:val="007840AA"/>
    <w:rsid w:val="00790503"/>
    <w:rsid w:val="007C2A85"/>
    <w:rsid w:val="007E7258"/>
    <w:rsid w:val="0080228B"/>
    <w:rsid w:val="00803B21"/>
    <w:rsid w:val="008168D0"/>
    <w:rsid w:val="0081779E"/>
    <w:rsid w:val="00840BF8"/>
    <w:rsid w:val="008417DC"/>
    <w:rsid w:val="0088021D"/>
    <w:rsid w:val="00883612"/>
    <w:rsid w:val="00895B38"/>
    <w:rsid w:val="00897909"/>
    <w:rsid w:val="008B3982"/>
    <w:rsid w:val="008C35A0"/>
    <w:rsid w:val="008E140C"/>
    <w:rsid w:val="008E55E3"/>
    <w:rsid w:val="008F01F8"/>
    <w:rsid w:val="008F1146"/>
    <w:rsid w:val="008F11DC"/>
    <w:rsid w:val="008F69B1"/>
    <w:rsid w:val="00901181"/>
    <w:rsid w:val="00904442"/>
    <w:rsid w:val="009357A4"/>
    <w:rsid w:val="009359D8"/>
    <w:rsid w:val="009558A6"/>
    <w:rsid w:val="009679A1"/>
    <w:rsid w:val="009726DC"/>
    <w:rsid w:val="0098232D"/>
    <w:rsid w:val="009A61B8"/>
    <w:rsid w:val="009B6359"/>
    <w:rsid w:val="009D18CC"/>
    <w:rsid w:val="009D2456"/>
    <w:rsid w:val="00A04E4C"/>
    <w:rsid w:val="00A2361E"/>
    <w:rsid w:val="00A23A10"/>
    <w:rsid w:val="00A25D50"/>
    <w:rsid w:val="00A357E1"/>
    <w:rsid w:val="00A36955"/>
    <w:rsid w:val="00A41325"/>
    <w:rsid w:val="00A547B5"/>
    <w:rsid w:val="00A618D3"/>
    <w:rsid w:val="00A6644F"/>
    <w:rsid w:val="00A67C3B"/>
    <w:rsid w:val="00A74AA6"/>
    <w:rsid w:val="00A854AA"/>
    <w:rsid w:val="00A87D8F"/>
    <w:rsid w:val="00AA28F5"/>
    <w:rsid w:val="00AE049F"/>
    <w:rsid w:val="00AE0BB1"/>
    <w:rsid w:val="00AE2F64"/>
    <w:rsid w:val="00AE2FF1"/>
    <w:rsid w:val="00B064DC"/>
    <w:rsid w:val="00B154FD"/>
    <w:rsid w:val="00B2654F"/>
    <w:rsid w:val="00B278C1"/>
    <w:rsid w:val="00B56245"/>
    <w:rsid w:val="00B623C7"/>
    <w:rsid w:val="00B90387"/>
    <w:rsid w:val="00B93E34"/>
    <w:rsid w:val="00BA19DE"/>
    <w:rsid w:val="00BB3259"/>
    <w:rsid w:val="00BC0331"/>
    <w:rsid w:val="00BC683F"/>
    <w:rsid w:val="00BE5CB4"/>
    <w:rsid w:val="00BF6083"/>
    <w:rsid w:val="00C04C6A"/>
    <w:rsid w:val="00C11198"/>
    <w:rsid w:val="00C17FC9"/>
    <w:rsid w:val="00C20913"/>
    <w:rsid w:val="00C25278"/>
    <w:rsid w:val="00C3730F"/>
    <w:rsid w:val="00C410B5"/>
    <w:rsid w:val="00C6302D"/>
    <w:rsid w:val="00C66A20"/>
    <w:rsid w:val="00C703AA"/>
    <w:rsid w:val="00C76BEE"/>
    <w:rsid w:val="00C80173"/>
    <w:rsid w:val="00C82382"/>
    <w:rsid w:val="00C84922"/>
    <w:rsid w:val="00C87780"/>
    <w:rsid w:val="00C974AB"/>
    <w:rsid w:val="00CC6E36"/>
    <w:rsid w:val="00CC7EDA"/>
    <w:rsid w:val="00CE2F74"/>
    <w:rsid w:val="00D31EDC"/>
    <w:rsid w:val="00D626C3"/>
    <w:rsid w:val="00D66F96"/>
    <w:rsid w:val="00D742E0"/>
    <w:rsid w:val="00D8383C"/>
    <w:rsid w:val="00D86F1A"/>
    <w:rsid w:val="00D97F3B"/>
    <w:rsid w:val="00DA0ED2"/>
    <w:rsid w:val="00DB0771"/>
    <w:rsid w:val="00DC6813"/>
    <w:rsid w:val="00DE7244"/>
    <w:rsid w:val="00DF2F2E"/>
    <w:rsid w:val="00E4100D"/>
    <w:rsid w:val="00E80398"/>
    <w:rsid w:val="00EB7B7B"/>
    <w:rsid w:val="00EC1A2D"/>
    <w:rsid w:val="00ED55FF"/>
    <w:rsid w:val="00ED7A3F"/>
    <w:rsid w:val="00EE2F69"/>
    <w:rsid w:val="00F011E8"/>
    <w:rsid w:val="00F156C0"/>
    <w:rsid w:val="00F21C61"/>
    <w:rsid w:val="00F45169"/>
    <w:rsid w:val="00F53C83"/>
    <w:rsid w:val="00F54D2A"/>
    <w:rsid w:val="00F5789E"/>
    <w:rsid w:val="00F70F2A"/>
    <w:rsid w:val="00F8774F"/>
    <w:rsid w:val="00F910CC"/>
    <w:rsid w:val="00F970FF"/>
    <w:rsid w:val="00FB1FE4"/>
    <w:rsid w:val="00FB6832"/>
    <w:rsid w:val="00FC23F6"/>
    <w:rsid w:val="00FD5B72"/>
    <w:rsid w:val="00FD6D4F"/>
    <w:rsid w:val="00FE1C1C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docId w15:val="{1AB63A64-E29F-4F0A-BDEB-1C93A3EE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11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e"/>
    <w:rsid w:val="00FB68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2126A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11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30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cp:lastPrinted>2023-08-31T13:14:00Z</cp:lastPrinted>
  <dcterms:created xsi:type="dcterms:W3CDTF">2023-10-27T09:13:00Z</dcterms:created>
  <dcterms:modified xsi:type="dcterms:W3CDTF">2023-10-30T14:06:00Z</dcterms:modified>
</cp:coreProperties>
</file>