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3297" w14:textId="77777777" w:rsidR="0053767A" w:rsidRDefault="0053767A" w:rsidP="007779DC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584657E1" w14:textId="77777777" w:rsidR="0053767A" w:rsidRDefault="0053767A" w:rsidP="007779DC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645AADF9" w14:textId="35D8C690" w:rsidR="0081776A" w:rsidRDefault="0081776A" w:rsidP="007779DC">
      <w:pPr>
        <w:jc w:val="center"/>
        <w:rPr>
          <w:rFonts w:ascii="Arial" w:eastAsia="Tahoma" w:hAnsi="Arial" w:cs="Arial"/>
          <w:b/>
          <w:bCs/>
          <w:sz w:val="24"/>
          <w:szCs w:val="24"/>
          <w:u w:val="single"/>
        </w:rPr>
      </w:pPr>
      <w:r w:rsidRPr="0053767A">
        <w:rPr>
          <w:rFonts w:ascii="Arial" w:eastAsia="Tahoma" w:hAnsi="Arial" w:cs="Arial"/>
          <w:b/>
          <w:bCs/>
          <w:sz w:val="24"/>
          <w:szCs w:val="24"/>
          <w:u w:val="single"/>
        </w:rPr>
        <w:t>Comunicato stampa</w:t>
      </w:r>
    </w:p>
    <w:p w14:paraId="306DEA50" w14:textId="77777777" w:rsidR="007779DC" w:rsidRDefault="007779DC" w:rsidP="007779DC">
      <w:pPr>
        <w:jc w:val="center"/>
        <w:rPr>
          <w:rFonts w:ascii="Arial" w:eastAsia="Tahoma" w:hAnsi="Arial" w:cs="Arial"/>
          <w:b/>
          <w:bCs/>
          <w:sz w:val="24"/>
          <w:szCs w:val="24"/>
          <w:u w:val="single"/>
        </w:rPr>
      </w:pPr>
    </w:p>
    <w:p w14:paraId="77300A08" w14:textId="77777777" w:rsidR="007779DC" w:rsidRPr="0053767A" w:rsidRDefault="007779DC" w:rsidP="007779DC">
      <w:pPr>
        <w:jc w:val="center"/>
        <w:rPr>
          <w:rFonts w:ascii="Arial" w:eastAsia="Tahoma" w:hAnsi="Arial" w:cs="Arial"/>
          <w:b/>
          <w:bCs/>
          <w:sz w:val="24"/>
          <w:szCs w:val="24"/>
          <w:u w:val="single"/>
        </w:rPr>
      </w:pPr>
    </w:p>
    <w:p w14:paraId="0F3B3406" w14:textId="0D274169" w:rsidR="007B4077" w:rsidRDefault="007B4077" w:rsidP="007779DC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FISCO: COMMERCIALISTI, DECRETO SANZIONI</w:t>
      </w:r>
      <w:r w:rsidR="00C30A08">
        <w:rPr>
          <w:rFonts w:ascii="Arial" w:hAnsi="Arial" w:cs="Arial"/>
          <w:b/>
          <w:bCs/>
        </w:rPr>
        <w:t xml:space="preserve"> OK</w:t>
      </w:r>
      <w:r>
        <w:rPr>
          <w:rFonts w:ascii="Arial" w:hAnsi="Arial" w:cs="Arial"/>
          <w:b/>
          <w:bCs/>
        </w:rPr>
        <w:t xml:space="preserve">, MA ASPETTI </w:t>
      </w:r>
      <w:r w:rsidR="006B52CE">
        <w:rPr>
          <w:rFonts w:ascii="Arial" w:hAnsi="Arial" w:cs="Arial"/>
          <w:b/>
          <w:bCs/>
        </w:rPr>
        <w:t>PERFETTIBILI</w:t>
      </w:r>
    </w:p>
    <w:p w14:paraId="60A9C566" w14:textId="77777777" w:rsidR="007779DC" w:rsidRDefault="007779DC" w:rsidP="007779DC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59178F6A" w14:textId="77777777" w:rsidR="007779DC" w:rsidRDefault="007B4077" w:rsidP="007779DC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Il Consiglio nazionale dei commercialisti in audizione parlamentare chiede aggiustamenti su sanzioni accessorie, nozione di credito d’imposta e rateizzazioni</w:t>
      </w:r>
    </w:p>
    <w:p w14:paraId="42F4AA73" w14:textId="77777777" w:rsidR="007779DC" w:rsidRDefault="007779DC" w:rsidP="007779DC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5225ECFC" w14:textId="77E5B8EF" w:rsidR="00B849E0" w:rsidRPr="002873BD" w:rsidRDefault="007B4077" w:rsidP="007779DC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</w:rPr>
        <w:t xml:space="preserve"> </w:t>
      </w:r>
    </w:p>
    <w:p w14:paraId="7DB32A7D" w14:textId="48A65E35" w:rsidR="00E72759" w:rsidRDefault="00B849E0" w:rsidP="007779D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C30A08">
        <w:rPr>
          <w:rFonts w:ascii="Arial" w:hAnsi="Arial" w:cs="Arial"/>
          <w:i/>
          <w:iCs/>
          <w:color w:val="000000"/>
          <w:sz w:val="24"/>
          <w:szCs w:val="24"/>
        </w:rPr>
        <w:t>Roma, 2</w:t>
      </w:r>
      <w:r w:rsidR="007B4077" w:rsidRPr="00C30A08">
        <w:rPr>
          <w:rFonts w:ascii="Arial" w:hAnsi="Arial" w:cs="Arial"/>
          <w:i/>
          <w:iCs/>
          <w:color w:val="000000"/>
          <w:sz w:val="24"/>
          <w:szCs w:val="24"/>
        </w:rPr>
        <w:t>7</w:t>
      </w:r>
      <w:r w:rsidRPr="00C30A08">
        <w:rPr>
          <w:rFonts w:ascii="Arial" w:hAnsi="Arial" w:cs="Arial"/>
          <w:i/>
          <w:iCs/>
          <w:color w:val="000000"/>
          <w:sz w:val="24"/>
          <w:szCs w:val="24"/>
        </w:rPr>
        <w:t xml:space="preserve"> marzo 2024 </w:t>
      </w:r>
      <w:r w:rsidR="007B4077" w:rsidRPr="00C30A08">
        <w:rPr>
          <w:rFonts w:ascii="Arial" w:hAnsi="Arial" w:cs="Arial"/>
          <w:i/>
          <w:iCs/>
          <w:color w:val="000000"/>
          <w:sz w:val="24"/>
          <w:szCs w:val="24"/>
        </w:rPr>
        <w:t>–</w:t>
      </w:r>
      <w:r w:rsidRPr="00C30A08">
        <w:rPr>
          <w:rFonts w:ascii="Arial" w:hAnsi="Arial" w:cs="Arial"/>
          <w:color w:val="000000"/>
          <w:sz w:val="24"/>
          <w:szCs w:val="24"/>
        </w:rPr>
        <w:t xml:space="preserve"> </w:t>
      </w:r>
      <w:r w:rsidR="005A2698" w:rsidRPr="00C30A08">
        <w:rPr>
          <w:rFonts w:ascii="Arial" w:hAnsi="Arial" w:cs="Arial"/>
          <w:color w:val="000000"/>
          <w:sz w:val="24"/>
          <w:szCs w:val="24"/>
        </w:rPr>
        <w:t xml:space="preserve">“Il decreto sanzioni </w:t>
      </w:r>
      <w:r w:rsidR="007B4077" w:rsidRPr="00C30A08">
        <w:rPr>
          <w:rFonts w:ascii="Arial" w:hAnsi="Arial" w:cs="Arial"/>
          <w:sz w:val="24"/>
          <w:szCs w:val="24"/>
        </w:rPr>
        <w:t xml:space="preserve">risponde all’esigenza, fortemente sentita da tutti gli operatori e rilevata anche dalla </w:t>
      </w:r>
      <w:r w:rsidR="006B52CE">
        <w:rPr>
          <w:rFonts w:ascii="Arial" w:hAnsi="Arial" w:cs="Arial"/>
          <w:sz w:val="24"/>
          <w:szCs w:val="24"/>
        </w:rPr>
        <w:t xml:space="preserve">giurisprudenza </w:t>
      </w:r>
      <w:proofErr w:type="spellStart"/>
      <w:r w:rsidR="006B52CE">
        <w:rPr>
          <w:rFonts w:ascii="Arial" w:hAnsi="Arial" w:cs="Arial"/>
          <w:sz w:val="24"/>
          <w:szCs w:val="24"/>
        </w:rPr>
        <w:t>unionale</w:t>
      </w:r>
      <w:proofErr w:type="spellEnd"/>
      <w:r w:rsidR="007B4077" w:rsidRPr="00C30A08">
        <w:rPr>
          <w:rFonts w:ascii="Arial" w:hAnsi="Arial" w:cs="Arial"/>
          <w:sz w:val="24"/>
          <w:szCs w:val="24"/>
        </w:rPr>
        <w:t xml:space="preserve">, di avviare il percorso di avvicinamento della nostra legislazione a quella degli altri Stati membri, che hanno </w:t>
      </w:r>
      <w:r w:rsidR="007B4077" w:rsidRPr="00C30A08">
        <w:rPr>
          <w:rFonts w:ascii="Arial" w:hAnsi="Arial" w:cs="Arial"/>
          <w:b/>
          <w:bCs/>
          <w:sz w:val="24"/>
          <w:szCs w:val="24"/>
        </w:rPr>
        <w:t>livelli sanzionatori</w:t>
      </w:r>
      <w:r w:rsidR="007B4077" w:rsidRPr="00C30A08">
        <w:rPr>
          <w:rFonts w:ascii="Arial" w:hAnsi="Arial" w:cs="Arial"/>
          <w:sz w:val="24"/>
          <w:szCs w:val="24"/>
        </w:rPr>
        <w:t xml:space="preserve"> molto più contenuti rispetto ai nostri. Un</w:t>
      </w:r>
      <w:r w:rsidR="00C30A08">
        <w:rPr>
          <w:rFonts w:ascii="Arial" w:hAnsi="Arial" w:cs="Arial"/>
          <w:sz w:val="24"/>
          <w:szCs w:val="24"/>
        </w:rPr>
        <w:t xml:space="preserve">’impostazione </w:t>
      </w:r>
      <w:r w:rsidR="007B4077" w:rsidRPr="00C30A08">
        <w:rPr>
          <w:rFonts w:ascii="Arial" w:hAnsi="Arial" w:cs="Arial"/>
          <w:sz w:val="24"/>
          <w:szCs w:val="24"/>
        </w:rPr>
        <w:t xml:space="preserve">che </w:t>
      </w:r>
      <w:r w:rsidR="007B4077" w:rsidRPr="00C30A08">
        <w:rPr>
          <w:rFonts w:ascii="Arial" w:hAnsi="Arial" w:cs="Arial"/>
          <w:b/>
          <w:bCs/>
          <w:sz w:val="24"/>
          <w:szCs w:val="24"/>
        </w:rPr>
        <w:t>condividiamo in pieno</w:t>
      </w:r>
      <w:r w:rsidR="007B4077" w:rsidRPr="00C30A08">
        <w:rPr>
          <w:rFonts w:ascii="Arial" w:hAnsi="Arial" w:cs="Arial"/>
          <w:sz w:val="24"/>
          <w:szCs w:val="24"/>
        </w:rPr>
        <w:t xml:space="preserve">, anche se riteniamo vadano evidenziati alcuni aspetti di </w:t>
      </w:r>
      <w:r w:rsidR="007B4077" w:rsidRPr="00C30A08">
        <w:rPr>
          <w:rFonts w:ascii="Arial" w:hAnsi="Arial" w:cs="Arial"/>
          <w:b/>
          <w:bCs/>
          <w:sz w:val="24"/>
          <w:szCs w:val="24"/>
        </w:rPr>
        <w:t>criticità</w:t>
      </w:r>
      <w:r w:rsidR="007B4077" w:rsidRPr="00C30A08">
        <w:rPr>
          <w:rFonts w:ascii="Arial" w:hAnsi="Arial" w:cs="Arial"/>
          <w:sz w:val="24"/>
          <w:szCs w:val="24"/>
        </w:rPr>
        <w:t xml:space="preserve"> sui quali occorrerà intervenire per la migliore e più efficace realizzazione degli obiettivi della riforma</w:t>
      </w:r>
      <w:r w:rsidR="00C30A08">
        <w:rPr>
          <w:rFonts w:ascii="Arial" w:hAnsi="Arial" w:cs="Arial"/>
          <w:sz w:val="24"/>
          <w:szCs w:val="24"/>
        </w:rPr>
        <w:t xml:space="preserve"> fiscale</w:t>
      </w:r>
      <w:r w:rsidR="007B4077" w:rsidRPr="00C30A08">
        <w:rPr>
          <w:rFonts w:ascii="Arial" w:hAnsi="Arial" w:cs="Arial"/>
          <w:sz w:val="24"/>
          <w:szCs w:val="24"/>
        </w:rPr>
        <w:t xml:space="preserve">”. È quanto affermato dal Tesoriere e consigliere nazionale dei commercialisti delegato alla fiscalità, </w:t>
      </w:r>
      <w:r w:rsidR="007B4077" w:rsidRPr="00C30A08">
        <w:rPr>
          <w:rFonts w:ascii="Arial" w:hAnsi="Arial" w:cs="Arial"/>
          <w:b/>
          <w:bCs/>
          <w:sz w:val="24"/>
          <w:szCs w:val="24"/>
        </w:rPr>
        <w:t>Salvatore Regalbuto</w:t>
      </w:r>
      <w:r w:rsidR="007B4077" w:rsidRPr="00C30A08">
        <w:rPr>
          <w:rFonts w:ascii="Arial" w:hAnsi="Arial" w:cs="Arial"/>
          <w:sz w:val="24"/>
          <w:szCs w:val="24"/>
        </w:rPr>
        <w:t>, nel corso dell’audizione parlamentare sullo “</w:t>
      </w:r>
      <w:r w:rsidR="007B4077" w:rsidRPr="00C30A08">
        <w:rPr>
          <w:rFonts w:ascii="Arial" w:hAnsi="Arial" w:cs="Arial"/>
          <w:b/>
          <w:bCs/>
          <w:sz w:val="24"/>
          <w:szCs w:val="24"/>
        </w:rPr>
        <w:t>Schema di decreto legislativo recante revisione del sistema sanzionatorio tributario</w:t>
      </w:r>
      <w:r w:rsidR="00C83ADF" w:rsidRPr="00C30A08">
        <w:rPr>
          <w:rFonts w:ascii="Arial" w:hAnsi="Arial" w:cs="Arial"/>
          <w:sz w:val="24"/>
          <w:szCs w:val="24"/>
        </w:rPr>
        <w:t xml:space="preserve">”, tenutasi oggi presso la </w:t>
      </w:r>
      <w:r w:rsidR="005A2698" w:rsidRPr="00C30A08">
        <w:rPr>
          <w:rFonts w:ascii="Arial" w:hAnsi="Arial" w:cs="Arial"/>
          <w:sz w:val="24"/>
          <w:szCs w:val="24"/>
        </w:rPr>
        <w:t>Camera dei deputati</w:t>
      </w:r>
      <w:r w:rsidR="00C83ADF" w:rsidRPr="00C30A08">
        <w:rPr>
          <w:rFonts w:ascii="Arial" w:hAnsi="Arial" w:cs="Arial"/>
          <w:sz w:val="24"/>
          <w:szCs w:val="24"/>
        </w:rPr>
        <w:t xml:space="preserve">. </w:t>
      </w:r>
    </w:p>
    <w:p w14:paraId="7591CA71" w14:textId="77777777" w:rsidR="00E72759" w:rsidRDefault="00E72759" w:rsidP="007779D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1A946B7A" w14:textId="6546CD82" w:rsidR="00E72759" w:rsidRDefault="00C83ADF" w:rsidP="007779DC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C30A08">
        <w:rPr>
          <w:rFonts w:ascii="Arial" w:hAnsi="Arial" w:cs="Arial"/>
          <w:sz w:val="24"/>
          <w:szCs w:val="24"/>
        </w:rPr>
        <w:t xml:space="preserve">Accompagnato dal coordinatore dell’area fiscale della Fondazione nazionale dei commercialisti, </w:t>
      </w:r>
      <w:r w:rsidRPr="00C30A08">
        <w:rPr>
          <w:rFonts w:ascii="Arial" w:hAnsi="Arial" w:cs="Arial"/>
          <w:b/>
          <w:bCs/>
          <w:sz w:val="24"/>
          <w:szCs w:val="24"/>
        </w:rPr>
        <w:t>Pasquale Saggese</w:t>
      </w:r>
      <w:r w:rsidRPr="00C30A08">
        <w:rPr>
          <w:rFonts w:ascii="Arial" w:hAnsi="Arial" w:cs="Arial"/>
          <w:sz w:val="24"/>
          <w:szCs w:val="24"/>
        </w:rPr>
        <w:t xml:space="preserve">, Regalbuto ha innanzitutto sottolineato come </w:t>
      </w:r>
      <w:r w:rsidRPr="00C30A08">
        <w:rPr>
          <w:rFonts w:ascii="Arial" w:hAnsi="Arial" w:cs="Arial"/>
          <w:color w:val="000000"/>
          <w:sz w:val="24"/>
          <w:szCs w:val="24"/>
        </w:rPr>
        <w:t xml:space="preserve">“le norme che prevedono </w:t>
      </w:r>
      <w:r w:rsidR="006B52CE">
        <w:rPr>
          <w:rFonts w:ascii="Arial" w:hAnsi="Arial" w:cs="Arial"/>
          <w:color w:val="000000"/>
          <w:sz w:val="24"/>
          <w:szCs w:val="24"/>
        </w:rPr>
        <w:t>l’</w:t>
      </w:r>
      <w:r w:rsidRPr="00C30A08">
        <w:rPr>
          <w:rFonts w:ascii="Arial" w:hAnsi="Arial" w:cs="Arial"/>
          <w:color w:val="000000"/>
          <w:sz w:val="24"/>
          <w:szCs w:val="24"/>
        </w:rPr>
        <w:t xml:space="preserve">applicazione delle </w:t>
      </w:r>
      <w:r w:rsidRPr="00C30A08">
        <w:rPr>
          <w:rFonts w:ascii="Arial" w:hAnsi="Arial" w:cs="Arial"/>
          <w:b/>
          <w:bCs/>
          <w:color w:val="000000"/>
          <w:sz w:val="24"/>
          <w:szCs w:val="24"/>
        </w:rPr>
        <w:t>sanzioni accessorie</w:t>
      </w:r>
      <w:r w:rsidRPr="00C30A08">
        <w:rPr>
          <w:rFonts w:ascii="Arial" w:hAnsi="Arial" w:cs="Arial"/>
          <w:color w:val="000000"/>
          <w:sz w:val="24"/>
          <w:szCs w:val="24"/>
        </w:rPr>
        <w:t xml:space="preserve"> </w:t>
      </w:r>
      <w:r w:rsidR="005A2698" w:rsidRPr="00C30A08">
        <w:rPr>
          <w:rFonts w:ascii="Arial" w:hAnsi="Arial" w:cs="Arial"/>
          <w:color w:val="000000"/>
          <w:sz w:val="24"/>
          <w:szCs w:val="24"/>
        </w:rPr>
        <w:t>appaiono</w:t>
      </w:r>
      <w:r w:rsidRPr="00C30A08">
        <w:rPr>
          <w:rFonts w:ascii="Arial" w:hAnsi="Arial" w:cs="Arial"/>
          <w:color w:val="000000"/>
          <w:sz w:val="24"/>
          <w:szCs w:val="24"/>
        </w:rPr>
        <w:t xml:space="preserve"> oltremodo penalizzanti nei confronti dei contribuenti che non accettano la proposta di </w:t>
      </w:r>
      <w:r w:rsidRPr="00C30A08">
        <w:rPr>
          <w:rFonts w:ascii="Arial" w:hAnsi="Arial" w:cs="Arial"/>
          <w:b/>
          <w:bCs/>
          <w:color w:val="000000"/>
          <w:sz w:val="24"/>
          <w:szCs w:val="24"/>
        </w:rPr>
        <w:t>concordato</w:t>
      </w:r>
      <w:r w:rsidR="00C30A08" w:rsidRPr="00C30A08">
        <w:rPr>
          <w:rFonts w:ascii="Arial" w:hAnsi="Arial" w:cs="Arial"/>
          <w:b/>
          <w:bCs/>
          <w:color w:val="000000"/>
          <w:sz w:val="24"/>
          <w:szCs w:val="24"/>
        </w:rPr>
        <w:t xml:space="preserve"> preventivo biennale</w:t>
      </w:r>
      <w:r w:rsidR="00C30A08">
        <w:rPr>
          <w:rFonts w:ascii="Arial" w:hAnsi="Arial" w:cs="Arial"/>
          <w:color w:val="000000"/>
          <w:sz w:val="24"/>
          <w:szCs w:val="24"/>
        </w:rPr>
        <w:t xml:space="preserve"> </w:t>
      </w:r>
      <w:r w:rsidR="00C30A08" w:rsidRPr="00C30A08">
        <w:rPr>
          <w:rFonts w:ascii="Arial" w:hAnsi="Arial" w:cs="Arial"/>
          <w:color w:val="000000"/>
          <w:sz w:val="24"/>
          <w:szCs w:val="24"/>
        </w:rPr>
        <w:t>o</w:t>
      </w:r>
      <w:r w:rsidRPr="00C30A08">
        <w:rPr>
          <w:rFonts w:ascii="Arial" w:hAnsi="Arial" w:cs="Arial"/>
          <w:color w:val="000000"/>
          <w:sz w:val="24"/>
          <w:szCs w:val="24"/>
        </w:rPr>
        <w:t xml:space="preserve"> che decadono da detto istituto o dal regime dell’</w:t>
      </w:r>
      <w:r w:rsidRPr="00C30A08">
        <w:rPr>
          <w:rFonts w:ascii="Arial" w:hAnsi="Arial" w:cs="Arial"/>
          <w:b/>
          <w:bCs/>
          <w:color w:val="000000"/>
          <w:sz w:val="24"/>
          <w:szCs w:val="24"/>
        </w:rPr>
        <w:t>adempimento collaborativo</w:t>
      </w:r>
      <w:r w:rsidRPr="00C30A08">
        <w:rPr>
          <w:rFonts w:ascii="Arial" w:hAnsi="Arial" w:cs="Arial"/>
          <w:color w:val="000000"/>
          <w:sz w:val="24"/>
          <w:szCs w:val="24"/>
        </w:rPr>
        <w:t>”.</w:t>
      </w:r>
      <w:r w:rsidR="00E727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0A08">
        <w:rPr>
          <w:rFonts w:ascii="Arial" w:hAnsi="Arial" w:cs="Arial"/>
          <w:color w:val="000000"/>
          <w:sz w:val="24"/>
          <w:szCs w:val="24"/>
        </w:rPr>
        <w:t xml:space="preserve">Sanzioni accessorie tra le quali </w:t>
      </w:r>
      <w:r w:rsidR="005A2698" w:rsidRPr="00C30A08">
        <w:rPr>
          <w:rFonts w:ascii="Arial" w:hAnsi="Arial" w:cs="Arial"/>
          <w:color w:val="000000"/>
          <w:sz w:val="24"/>
          <w:szCs w:val="24"/>
        </w:rPr>
        <w:t xml:space="preserve">vi è anche la sospensione dall'esercizio di attività di lavoro autonomo o di impresa. “Soprattutto nel caso di non accettazione della proposta – ha aggiunto - la previsione rischia di tramutarsi in una </w:t>
      </w:r>
      <w:r w:rsidR="005A2698" w:rsidRPr="00E72759">
        <w:rPr>
          <w:rFonts w:ascii="Arial" w:hAnsi="Arial" w:cs="Arial"/>
          <w:b/>
          <w:bCs/>
          <w:color w:val="000000"/>
          <w:sz w:val="24"/>
          <w:szCs w:val="24"/>
        </w:rPr>
        <w:t>indebita pressione</w:t>
      </w:r>
      <w:r w:rsidR="005A2698" w:rsidRPr="00C30A08">
        <w:rPr>
          <w:rFonts w:ascii="Arial" w:hAnsi="Arial" w:cs="Arial"/>
          <w:color w:val="000000"/>
          <w:sz w:val="24"/>
          <w:szCs w:val="24"/>
        </w:rPr>
        <w:t xml:space="preserve"> all’accettazione della proposta medesima, in un contesto in cui, tenuto conto della </w:t>
      </w:r>
      <w:r w:rsidR="005A2698" w:rsidRPr="00E72759">
        <w:rPr>
          <w:rFonts w:ascii="Arial" w:hAnsi="Arial" w:cs="Arial"/>
          <w:b/>
          <w:bCs/>
          <w:color w:val="000000"/>
          <w:sz w:val="24"/>
          <w:szCs w:val="24"/>
        </w:rPr>
        <w:t>volontarietà</w:t>
      </w:r>
      <w:r w:rsidR="005A2698" w:rsidRPr="00C30A08">
        <w:rPr>
          <w:rFonts w:ascii="Arial" w:hAnsi="Arial" w:cs="Arial"/>
          <w:color w:val="000000"/>
          <w:sz w:val="24"/>
          <w:szCs w:val="24"/>
        </w:rPr>
        <w:t xml:space="preserve"> dell’adesione, il contribuente dovrebbe essere invece lasciato libero nella sua decisione”. </w:t>
      </w:r>
    </w:p>
    <w:p w14:paraId="5951A672" w14:textId="77777777" w:rsidR="00E72759" w:rsidRDefault="00E72759" w:rsidP="007779DC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4E95FA76" w14:textId="1F62F7D4" w:rsidR="005A2698" w:rsidRDefault="005A2698" w:rsidP="007779DC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0A08">
        <w:rPr>
          <w:rFonts w:ascii="Arial" w:hAnsi="Arial" w:cs="Arial"/>
          <w:color w:val="000000"/>
          <w:sz w:val="24"/>
          <w:szCs w:val="24"/>
        </w:rPr>
        <w:t>I</w:t>
      </w:r>
      <w:r w:rsidR="006B52CE">
        <w:rPr>
          <w:rFonts w:ascii="Arial" w:hAnsi="Arial" w:cs="Arial"/>
          <w:color w:val="000000"/>
          <w:sz w:val="24"/>
          <w:szCs w:val="24"/>
        </w:rPr>
        <w:t>l</w:t>
      </w:r>
      <w:r w:rsidRPr="00C30A08">
        <w:rPr>
          <w:rFonts w:ascii="Arial" w:hAnsi="Arial" w:cs="Arial"/>
          <w:color w:val="000000"/>
          <w:sz w:val="24"/>
          <w:szCs w:val="24"/>
        </w:rPr>
        <w:t xml:space="preserve"> rappresentant</w:t>
      </w:r>
      <w:r w:rsidR="006B52CE">
        <w:rPr>
          <w:rFonts w:ascii="Arial" w:hAnsi="Arial" w:cs="Arial"/>
          <w:color w:val="000000"/>
          <w:sz w:val="24"/>
          <w:szCs w:val="24"/>
        </w:rPr>
        <w:t>e</w:t>
      </w:r>
      <w:r w:rsidRPr="00C30A08">
        <w:rPr>
          <w:rFonts w:ascii="Arial" w:hAnsi="Arial" w:cs="Arial"/>
          <w:color w:val="000000"/>
          <w:sz w:val="24"/>
          <w:szCs w:val="24"/>
        </w:rPr>
        <w:t xml:space="preserve"> dei commercialisti ha anche affermato che </w:t>
      </w:r>
      <w:r w:rsidRPr="00C30A08">
        <w:rPr>
          <w:rFonts w:ascii="Arial" w:hAnsi="Arial" w:cs="Arial"/>
          <w:color w:val="000000" w:themeColor="text1"/>
          <w:sz w:val="24"/>
          <w:szCs w:val="24"/>
        </w:rPr>
        <w:t>“il decreto legislativo,</w:t>
      </w:r>
      <w:r w:rsidR="006B52CE">
        <w:rPr>
          <w:rFonts w:ascii="Arial" w:hAnsi="Arial" w:cs="Arial"/>
          <w:color w:val="000000" w:themeColor="text1"/>
          <w:sz w:val="24"/>
          <w:szCs w:val="24"/>
        </w:rPr>
        <w:t xml:space="preserve"> a proposito della definizione agevolata delle sanzioni, </w:t>
      </w:r>
      <w:r w:rsidRPr="00C30A08">
        <w:rPr>
          <w:rFonts w:ascii="Arial" w:hAnsi="Arial" w:cs="Arial"/>
          <w:color w:val="000000" w:themeColor="text1"/>
          <w:sz w:val="24"/>
          <w:szCs w:val="24"/>
        </w:rPr>
        <w:t xml:space="preserve">non </w:t>
      </w:r>
      <w:r w:rsidR="006B52CE">
        <w:rPr>
          <w:rFonts w:ascii="Arial" w:hAnsi="Arial" w:cs="Arial"/>
          <w:color w:val="000000" w:themeColor="text1"/>
          <w:sz w:val="24"/>
          <w:szCs w:val="24"/>
        </w:rPr>
        <w:t>prevede</w:t>
      </w:r>
      <w:r w:rsidRPr="00C30A08">
        <w:rPr>
          <w:rFonts w:ascii="Arial" w:hAnsi="Arial" w:cs="Arial"/>
          <w:color w:val="000000" w:themeColor="text1"/>
          <w:sz w:val="24"/>
          <w:szCs w:val="24"/>
        </w:rPr>
        <w:t xml:space="preserve"> la possibilità che la definizione possa avvenire in </w:t>
      </w:r>
      <w:r w:rsidRPr="00E72759">
        <w:rPr>
          <w:rFonts w:ascii="Arial" w:hAnsi="Arial" w:cs="Arial"/>
          <w:b/>
          <w:bCs/>
          <w:color w:val="000000" w:themeColor="text1"/>
          <w:sz w:val="24"/>
          <w:szCs w:val="24"/>
        </w:rPr>
        <w:t>forma rateale</w:t>
      </w:r>
      <w:r w:rsidRPr="00C30A08">
        <w:rPr>
          <w:rFonts w:ascii="Arial" w:hAnsi="Arial" w:cs="Arial"/>
          <w:color w:val="000000" w:themeColor="text1"/>
          <w:sz w:val="24"/>
          <w:szCs w:val="24"/>
        </w:rPr>
        <w:t xml:space="preserve"> analogamente a quanto previsto per tutti gli altri istituti deflativi del contenzioso, quali, ad esempio, l’accertamento con adesione ovvero l’acquiescenza all’atto impositivo.</w:t>
      </w:r>
      <w:r w:rsidR="00C30A08" w:rsidRPr="00C30A08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Pr="00C30A08">
        <w:rPr>
          <w:rFonts w:ascii="Arial" w:hAnsi="Arial" w:cs="Arial"/>
          <w:color w:val="000000" w:themeColor="text1"/>
          <w:sz w:val="24"/>
          <w:szCs w:val="24"/>
        </w:rPr>
        <w:t>i fatto</w:t>
      </w:r>
      <w:r w:rsidR="00C30A08" w:rsidRPr="00C30A08">
        <w:rPr>
          <w:rFonts w:ascii="Arial" w:hAnsi="Arial" w:cs="Arial"/>
          <w:color w:val="000000" w:themeColor="text1"/>
          <w:sz w:val="24"/>
          <w:szCs w:val="24"/>
        </w:rPr>
        <w:t xml:space="preserve"> – ha commentato - </w:t>
      </w:r>
      <w:r w:rsidRPr="00C30A08">
        <w:rPr>
          <w:rFonts w:ascii="Arial" w:hAnsi="Arial" w:cs="Arial"/>
          <w:color w:val="000000" w:themeColor="text1"/>
          <w:sz w:val="24"/>
          <w:szCs w:val="24"/>
        </w:rPr>
        <w:t xml:space="preserve">si tratta di una </w:t>
      </w:r>
      <w:r w:rsidRPr="00E72759">
        <w:rPr>
          <w:rFonts w:ascii="Arial" w:hAnsi="Arial" w:cs="Arial"/>
          <w:b/>
          <w:bCs/>
          <w:color w:val="000000" w:themeColor="text1"/>
          <w:sz w:val="24"/>
          <w:szCs w:val="24"/>
        </w:rPr>
        <w:t>assoluta anomalia</w:t>
      </w:r>
      <w:r w:rsidRPr="00C30A08">
        <w:rPr>
          <w:rFonts w:ascii="Arial" w:hAnsi="Arial" w:cs="Arial"/>
          <w:color w:val="000000" w:themeColor="text1"/>
          <w:sz w:val="24"/>
          <w:szCs w:val="24"/>
        </w:rPr>
        <w:t xml:space="preserve"> del sistema che sarebbe opportuno rimuovere</w:t>
      </w:r>
      <w:r w:rsidR="00C30A08" w:rsidRPr="00C30A08">
        <w:rPr>
          <w:rFonts w:ascii="Arial" w:hAnsi="Arial" w:cs="Arial"/>
          <w:color w:val="000000" w:themeColor="text1"/>
          <w:sz w:val="24"/>
          <w:szCs w:val="24"/>
        </w:rPr>
        <w:t>”</w:t>
      </w:r>
      <w:r w:rsidRPr="00C30A0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535D5AE" w14:textId="77777777" w:rsidR="00C30A08" w:rsidRDefault="00C30A08" w:rsidP="007779DC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39E450" w14:textId="1E742BA5" w:rsidR="00C83ADF" w:rsidRPr="00332D52" w:rsidRDefault="00C30A08" w:rsidP="007779DC">
      <w:pPr>
        <w:shd w:val="clear" w:color="auto" w:fill="FFFFFF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Tra le richieste dei commercialisti anche quell</w:t>
      </w:r>
      <w:r w:rsidR="006B52CE">
        <w:rPr>
          <w:rFonts w:ascii="Arial" w:hAnsi="Arial" w:cs="Arial"/>
          <w:color w:val="000000" w:themeColor="text1"/>
          <w:sz w:val="24"/>
          <w:szCs w:val="24"/>
        </w:rPr>
        <w:t>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di una più puntuale distinzione tra le nozioni di </w:t>
      </w:r>
      <w:r w:rsidRPr="00E7275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credito </w:t>
      </w:r>
      <w:r w:rsidRPr="006B52CE">
        <w:rPr>
          <w:rFonts w:ascii="Arial" w:hAnsi="Arial" w:cs="Arial"/>
          <w:b/>
          <w:bCs/>
          <w:color w:val="000000" w:themeColor="text1"/>
          <w:sz w:val="24"/>
          <w:szCs w:val="24"/>
        </w:rPr>
        <w:t>d’imposta non spettante e inesistente</w:t>
      </w:r>
      <w:r w:rsidR="006B52CE">
        <w:rPr>
          <w:rFonts w:ascii="Arial" w:hAnsi="Arial" w:cs="Arial"/>
          <w:color w:val="000000" w:themeColor="text1"/>
          <w:sz w:val="24"/>
          <w:szCs w:val="24"/>
        </w:rPr>
        <w:t xml:space="preserve">, di </w:t>
      </w:r>
      <w:r w:rsidR="00332D52">
        <w:rPr>
          <w:rFonts w:ascii="Arial" w:hAnsi="Arial" w:cs="Arial"/>
          <w:color w:val="000000" w:themeColor="text1"/>
          <w:sz w:val="24"/>
          <w:szCs w:val="24"/>
        </w:rPr>
        <w:t xml:space="preserve">una </w:t>
      </w:r>
      <w:r w:rsidR="006B52CE">
        <w:rPr>
          <w:rFonts w:ascii="Arial" w:hAnsi="Arial" w:cs="Arial"/>
          <w:color w:val="000000" w:themeColor="text1"/>
          <w:sz w:val="24"/>
          <w:szCs w:val="24"/>
        </w:rPr>
        <w:t>mitiga</w:t>
      </w:r>
      <w:r w:rsidR="00332D52">
        <w:rPr>
          <w:rFonts w:ascii="Arial" w:hAnsi="Arial" w:cs="Arial"/>
          <w:color w:val="000000" w:themeColor="text1"/>
          <w:sz w:val="24"/>
          <w:szCs w:val="24"/>
        </w:rPr>
        <w:t>zione</w:t>
      </w:r>
      <w:r w:rsidR="006B52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2D52">
        <w:rPr>
          <w:rFonts w:ascii="Arial" w:hAnsi="Arial" w:cs="Arial"/>
          <w:color w:val="000000" w:themeColor="text1"/>
          <w:sz w:val="24"/>
          <w:szCs w:val="24"/>
        </w:rPr>
        <w:t>de</w:t>
      </w:r>
      <w:r w:rsidR="006B52CE">
        <w:rPr>
          <w:rFonts w:ascii="Arial" w:hAnsi="Arial" w:cs="Arial"/>
          <w:color w:val="000000" w:themeColor="text1"/>
          <w:sz w:val="24"/>
          <w:szCs w:val="24"/>
        </w:rPr>
        <w:t>l regime sanzionatorio per le violazioni in materia di monitoraggio degli investimenti delle attività detenute all’estero 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32D52">
        <w:rPr>
          <w:rFonts w:ascii="Arial" w:hAnsi="Arial" w:cs="Arial"/>
          <w:color w:val="000000" w:themeColor="text1"/>
          <w:sz w:val="24"/>
          <w:szCs w:val="24"/>
        </w:rPr>
        <w:t>la previsione del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l’applicabilità del principio del </w:t>
      </w:r>
      <w:r w:rsidRPr="006B52CE">
        <w:rPr>
          <w:rFonts w:ascii="Arial" w:hAnsi="Arial" w:cs="Arial"/>
          <w:b/>
          <w:bCs/>
          <w:color w:val="000000" w:themeColor="text1"/>
          <w:sz w:val="24"/>
          <w:szCs w:val="24"/>
        </w:rPr>
        <w:t>favor rei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anche per le </w:t>
      </w:r>
      <w:r w:rsidRPr="00E72759">
        <w:rPr>
          <w:rFonts w:ascii="Arial" w:hAnsi="Arial" w:cs="Arial"/>
          <w:b/>
          <w:bCs/>
          <w:color w:val="000000" w:themeColor="text1"/>
          <w:sz w:val="24"/>
          <w:szCs w:val="24"/>
        </w:rPr>
        <w:t>sanzioni amministrative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non solo per quelle penali. </w:t>
      </w:r>
      <w:r w:rsidR="00C83ADF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C83ADF" w:rsidRPr="00332D5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4207" w14:textId="77777777" w:rsidR="004A009B" w:rsidRDefault="004A009B" w:rsidP="0053767A">
      <w:r>
        <w:separator/>
      </w:r>
    </w:p>
  </w:endnote>
  <w:endnote w:type="continuationSeparator" w:id="0">
    <w:p w14:paraId="0921FF39" w14:textId="77777777" w:rsidR="004A009B" w:rsidRDefault="004A009B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40A1" w14:textId="77777777" w:rsidR="004A009B" w:rsidRDefault="004A009B" w:rsidP="0053767A">
      <w:r>
        <w:separator/>
      </w:r>
    </w:p>
  </w:footnote>
  <w:footnote w:type="continuationSeparator" w:id="0">
    <w:p w14:paraId="599889CA" w14:textId="77777777" w:rsidR="004A009B" w:rsidRDefault="004A009B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D7"/>
    <w:rsid w:val="00042944"/>
    <w:rsid w:val="00094E35"/>
    <w:rsid w:val="000D7EE9"/>
    <w:rsid w:val="002873BD"/>
    <w:rsid w:val="002C046C"/>
    <w:rsid w:val="00332D52"/>
    <w:rsid w:val="00370D9B"/>
    <w:rsid w:val="00402D0F"/>
    <w:rsid w:val="004A009B"/>
    <w:rsid w:val="0053767A"/>
    <w:rsid w:val="00553922"/>
    <w:rsid w:val="005A2698"/>
    <w:rsid w:val="00600F24"/>
    <w:rsid w:val="006B3E6A"/>
    <w:rsid w:val="006B52CE"/>
    <w:rsid w:val="00725CA0"/>
    <w:rsid w:val="0074354C"/>
    <w:rsid w:val="007779DC"/>
    <w:rsid w:val="007B4077"/>
    <w:rsid w:val="00801280"/>
    <w:rsid w:val="0081776A"/>
    <w:rsid w:val="0082070C"/>
    <w:rsid w:val="0084198B"/>
    <w:rsid w:val="008B0AD7"/>
    <w:rsid w:val="008D251E"/>
    <w:rsid w:val="008E2E3E"/>
    <w:rsid w:val="009657C6"/>
    <w:rsid w:val="00977FE6"/>
    <w:rsid w:val="00B849E0"/>
    <w:rsid w:val="00C30A08"/>
    <w:rsid w:val="00C83ADF"/>
    <w:rsid w:val="00E72759"/>
    <w:rsid w:val="00E730CE"/>
    <w:rsid w:val="00FB0E7B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B849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2024-03-27T15:15:00Z</dcterms:created>
  <dcterms:modified xsi:type="dcterms:W3CDTF">2024-03-27T15:20:00Z</dcterms:modified>
</cp:coreProperties>
</file>