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FE7" w:rsidRDefault="00F12FE7" w:rsidP="00F12FE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Comunicato stampa</w:t>
      </w:r>
    </w:p>
    <w:p w:rsidR="00A85CC6" w:rsidRPr="00F12FE7" w:rsidRDefault="00A85CC6" w:rsidP="00F12FE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:rsidR="00F12FE7" w:rsidRDefault="00F12FE7" w:rsidP="00F12FE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it-IT"/>
        </w:rPr>
      </w:pPr>
      <w:r w:rsidRPr="00F12FE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CORONAVIRUS: COMMERCIALISTI, NEL PERIODO DI LOCKDOWN CROLLO DEL PIL FINO AL 70%</w:t>
      </w:r>
    </w:p>
    <w:p w:rsidR="00AC0610" w:rsidRPr="00F12FE7" w:rsidRDefault="00AC0610" w:rsidP="00F12FE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</w:p>
    <w:p w:rsidR="00F12FE7" w:rsidRPr="00F12FE7" w:rsidRDefault="00F12FE7" w:rsidP="00F12FE7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 xml:space="preserve">Elaborazione del Consiglio nazionale della categoria. Potenziale perdita del PIL tra gli 85 e 100 miliardi per ogni mese di </w:t>
      </w:r>
      <w:proofErr w:type="spellStart"/>
      <w:r w:rsidRPr="00F12FE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lockdown</w:t>
      </w:r>
      <w:proofErr w:type="spellEnd"/>
      <w:r w:rsidRPr="00F12FE7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it-IT"/>
        </w:rPr>
        <w:t>. Nel 2019 le attività economiche oggi chiuse avevano contributo al PIL per il 34,42, quelle chiuse parzialmente per il 23,39%, quelle ancora aperte per il 42,19%. Miani: “Numeri drammatici, servono strategia e capacità di visione. Salvare liquidità e consumi”</w:t>
      </w:r>
    </w:p>
    <w:p w:rsidR="00F12FE7" w:rsidRPr="00F12FE7" w:rsidRDefault="00F12FE7" w:rsidP="00265E4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i/>
          <w:iCs/>
          <w:color w:val="222222"/>
          <w:sz w:val="24"/>
          <w:szCs w:val="24"/>
          <w:lang w:eastAsia="it-IT"/>
        </w:rPr>
        <w:br/>
      </w:r>
      <w:r w:rsidRPr="00F12FE7">
        <w:rPr>
          <w:rFonts w:ascii="Arial" w:eastAsia="Times New Roman" w:hAnsi="Arial" w:cs="Arial"/>
          <w:i/>
          <w:iCs/>
          <w:color w:val="222222"/>
          <w:shd w:val="clear" w:color="auto" w:fill="FFFFFF"/>
          <w:lang w:eastAsia="it-IT"/>
        </w:rPr>
        <w:t>Roma, 27 marzo 2020 -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Le attività economiche di cui è stata disposta la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chiusura 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per fronteggiare l’emergenza epidemiologica da COVID-19 avevano contributo alla formazione del PIL dell’anno scorso per il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34,42%.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Quelle rientranti in settori per i quali è stata disposta una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chiusura parziale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limitata ad alcune attività soltanto, avevano contribuito per il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23,39%.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Le attività economiche per le quali è rimasto consentito il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pieno svolgimento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avevano invece contribuito per il restante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42,19%.</w:t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Sono i dati che emergono da una elaborazione del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Consiglio Nazionale dei Commercialisti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su dati ISTAT relativi all’anno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2019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.</w:t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</w:p>
    <w:p w:rsidR="00A85CC6" w:rsidRDefault="00F12FE7" w:rsidP="00265E4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Secondo i calcoli dei commercialisti, il “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semaforo del PIL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” (rosso, per le attività dei settori economici interamente chiusi; giallo, per le attività dei settori economici chiusi solo parzialmente; verde, per le attività dei settori economici giudicati essenziali e pertanto interamente consentiti) evidenzia come, dei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1.787 miliardi di euro di PIL 2019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:</w:t>
      </w:r>
    </w:p>
    <w:p w:rsidR="00F12FE7" w:rsidRPr="00F12FE7" w:rsidRDefault="00F12FE7" w:rsidP="00265E4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color w:val="222222"/>
          <w:lang w:eastAsia="it-IT"/>
        </w:rPr>
        <w:br/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-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754 miliardi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sono riconducibili ad attività di settori economici giudicati essenziali,</w:t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-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615 miliardi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sono riconducibili ad attività di settori economici chiusi per COVID-19;</w:t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-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418 miliardi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sono riconducibili ad attività di settori economici parzialmente chiusi per COVID-19</w:t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</w:p>
    <w:p w:rsidR="00F12FE7" w:rsidRPr="00AC0610" w:rsidRDefault="00F12FE7" w:rsidP="00265E4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Sono numeri che, a parere della categoria, rendono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tutt’altro che arbitrario ipotizzare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dal lato della produzione un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crollo del PIL nell’ordine del 60-70% nel periodo di blocco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tenuto conto che anche molte delle attività economiche consentite sono comunque penalizzate in modo fortissimo, sul lato dei consumi e della domanda. Questi numeri equivalgono a una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potenziale riduzione del PIL tra 85 e 100 miliardi per ogni mese di durata del “</w:t>
      </w:r>
      <w:proofErr w:type="spellStart"/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lockdown</w:t>
      </w:r>
      <w:proofErr w:type="spellEnd"/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” nell’assetto attuale.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br/>
      </w:r>
    </w:p>
    <w:p w:rsidR="003F56E3" w:rsidRPr="00265E4C" w:rsidRDefault="00F12FE7" w:rsidP="00265E4C">
      <w:pPr>
        <w:spacing w:after="0" w:line="240" w:lineRule="auto"/>
        <w:rPr>
          <w:rFonts w:ascii="Arial" w:eastAsia="Times New Roman" w:hAnsi="Arial" w:cs="Arial"/>
          <w:color w:val="222222"/>
          <w:shd w:val="clear" w:color="auto" w:fill="FFFFFF"/>
          <w:lang w:eastAsia="it-IT"/>
        </w:rPr>
      </w:pP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“Queste sono cifre che fanno tremare i polsi e </w:t>
      </w:r>
      <w:r w:rsidR="00AC0610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che 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soprattutto </w:t>
      </w:r>
      <w:r w:rsidR="00AC0610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fanno 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comprendere perché un periodo di </w:t>
      </w:r>
      <w:proofErr w:type="spellStart"/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>lockdown</w:t>
      </w:r>
      <w:proofErr w:type="spellEnd"/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superiore a due mesi avrebbe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impatti a due cifre a fine anno”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commenta il presidente del Consiglio nazionale dei commercialisti,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Massimo Miani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, il quale aggiunge che “è del tutto evidente che servono provvedimenti che partano dalla consapevolezza di questi numeri e che siano connotati da un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coraggio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e una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capacità di visione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di quello che sarà lo scenario economico nei 12-18 mesi di convalescenza dell’economia, una volta terminata la fase più acuta della crisi sanitaria”.</w:t>
      </w:r>
      <w:r w:rsidR="00265E4C">
        <w:rPr>
          <w:rFonts w:ascii="Arial" w:eastAsia="Times New Roman" w:hAnsi="Arial" w:cs="Arial"/>
          <w:color w:val="222222"/>
          <w:lang w:eastAsia="it-IT"/>
        </w:rPr>
        <w:t xml:space="preserve"> 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“Il punto non è dunque varare uno, due o tre decreti da 25 miliardi – conclude Miani - ma mettere in campo una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strategia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che metta al centro anzitutto il tema della l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iquidità 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con cui assicurare i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 xml:space="preserve">consumi 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essenziali delle famiglie e la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filiera dei pagamenti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tra gli operatori economici fino a quando la macchina, mentre l’apparato produttivo riparte e in parte, si reinventa. Le recenti riflessioni di </w:t>
      </w:r>
      <w:r w:rsidRPr="00F12FE7">
        <w:rPr>
          <w:rFonts w:ascii="Arial" w:eastAsia="Times New Roman" w:hAnsi="Arial" w:cs="Arial"/>
          <w:b/>
          <w:bCs/>
          <w:color w:val="222222"/>
          <w:shd w:val="clear" w:color="auto" w:fill="FFFFFF"/>
          <w:lang w:eastAsia="it-IT"/>
        </w:rPr>
        <w:t>Mario Draghi</w:t>
      </w:r>
      <w:r w:rsidRPr="00F12FE7">
        <w:rPr>
          <w:rFonts w:ascii="Arial" w:eastAsia="Times New Roman" w:hAnsi="Arial" w:cs="Arial"/>
          <w:color w:val="222222"/>
          <w:shd w:val="clear" w:color="auto" w:fill="FFFFFF"/>
          <w:lang w:eastAsia="it-IT"/>
        </w:rPr>
        <w:t xml:space="preserve"> sul Financial Times mostrano questa consapevolezza”.</w:t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  <w:r w:rsidRPr="00F12FE7">
        <w:rPr>
          <w:rFonts w:ascii="Arial" w:eastAsia="Times New Roman" w:hAnsi="Arial" w:cs="Arial"/>
          <w:color w:val="222222"/>
          <w:lang w:eastAsia="it-IT"/>
        </w:rPr>
        <w:br/>
      </w:r>
    </w:p>
    <w:p w:rsidR="00F12FE7" w:rsidRPr="00F12FE7" w:rsidRDefault="00F12FE7" w:rsidP="00265E4C">
      <w:pPr>
        <w:jc w:val="both"/>
        <w:rPr>
          <w:rFonts w:ascii="Arial" w:hAnsi="Arial" w:cs="Arial"/>
        </w:rPr>
      </w:pP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180"/>
        <w:gridCol w:w="1080"/>
      </w:tblGrid>
      <w:tr w:rsidR="00005767" w:rsidRPr="00F12FE7" w:rsidTr="00AF4828">
        <w:trPr>
          <w:trHeight w:val="255"/>
          <w:jc w:val="center"/>
        </w:trPr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767" w:rsidRPr="00F12FE7" w:rsidRDefault="00005767" w:rsidP="00AF4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it-IT"/>
              </w:rPr>
            </w:pPr>
            <w:r w:rsidRPr="00F12FE7">
              <w:rPr>
                <w:rFonts w:ascii="Arial" w:eastAsia="Times New Roman" w:hAnsi="Arial" w:cs="Arial"/>
                <w:b/>
                <w:bCs/>
                <w:lang w:eastAsia="it-IT"/>
              </w:rPr>
              <w:lastRenderedPageBreak/>
              <w:t>SEMAFORO DEL PIL</w:t>
            </w:r>
          </w:p>
        </w:tc>
      </w:tr>
      <w:tr w:rsidR="00005767" w:rsidRPr="00F12FE7" w:rsidTr="00AF4828">
        <w:trPr>
          <w:trHeight w:val="255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F12FE7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12FE7">
              <w:rPr>
                <w:rFonts w:ascii="Arial" w:eastAsia="Times New Roman" w:hAnsi="Arial" w:cs="Arial"/>
                <w:lang w:eastAsia="it-IT"/>
              </w:rPr>
              <w:t>PIL 2019 delle attività economiche chiuse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F12FE7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F12FE7">
              <w:rPr>
                <w:rFonts w:ascii="Arial" w:eastAsia="Times New Roman" w:hAnsi="Arial" w:cs="Arial"/>
                <w:lang w:eastAsia="it-IT"/>
              </w:rPr>
              <w:t xml:space="preserve">615.260,0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F12FE7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F12FE7">
              <w:rPr>
                <w:rFonts w:ascii="Arial" w:eastAsia="Times New Roman" w:hAnsi="Arial" w:cs="Arial"/>
                <w:lang w:eastAsia="it-IT"/>
              </w:rPr>
              <w:t>34,42%</w:t>
            </w:r>
          </w:p>
        </w:tc>
      </w:tr>
      <w:tr w:rsidR="00005767" w:rsidRPr="00F12FE7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F12FE7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  <w:r w:rsidRPr="00F12FE7">
              <w:rPr>
                <w:rFonts w:ascii="Arial" w:eastAsia="Times New Roman" w:hAnsi="Arial" w:cs="Arial"/>
                <w:lang w:eastAsia="it-IT"/>
              </w:rPr>
              <w:t>PIL 2019 delle attività economiche parzialmente consentite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F12FE7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F12FE7">
              <w:rPr>
                <w:rFonts w:ascii="Arial" w:eastAsia="Times New Roman" w:hAnsi="Arial" w:cs="Arial"/>
                <w:lang w:eastAsia="it-IT"/>
              </w:rPr>
              <w:t xml:space="preserve">418.120,5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F12FE7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it-IT"/>
              </w:rPr>
            </w:pPr>
            <w:r w:rsidRPr="00F12FE7">
              <w:rPr>
                <w:rFonts w:ascii="Arial" w:eastAsia="Times New Roman" w:hAnsi="Arial" w:cs="Arial"/>
                <w:lang w:eastAsia="it-IT"/>
              </w:rPr>
              <w:t>23,39%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PIL 2019 delle attività economiche consentite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754.286,7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42,19%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PIL 2019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1.787.667,2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100,00%</w:t>
            </w:r>
          </w:p>
        </w:tc>
      </w:tr>
    </w:tbl>
    <w:p w:rsidR="00005767" w:rsidRDefault="00005767" w:rsidP="00005767">
      <w:pPr>
        <w:jc w:val="both"/>
        <w:rPr>
          <w:rFonts w:ascii="Arial" w:hAnsi="Arial" w:cs="Arial"/>
        </w:rPr>
      </w:pPr>
    </w:p>
    <w:p w:rsidR="00D9184C" w:rsidRDefault="00D9184C" w:rsidP="00005767">
      <w:pPr>
        <w:jc w:val="both"/>
        <w:rPr>
          <w:rFonts w:ascii="Arial" w:hAnsi="Arial" w:cs="Arial"/>
        </w:rPr>
      </w:pPr>
    </w:p>
    <w:p w:rsidR="00D9184C" w:rsidRPr="00BB1F5A" w:rsidRDefault="00D9184C" w:rsidP="00005767">
      <w:pPr>
        <w:jc w:val="both"/>
        <w:rPr>
          <w:rFonts w:ascii="Arial" w:hAnsi="Arial" w:cs="Arial"/>
        </w:rPr>
      </w:pPr>
    </w:p>
    <w:tbl>
      <w:tblPr>
        <w:tblW w:w="75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0"/>
        <w:gridCol w:w="1180"/>
        <w:gridCol w:w="1080"/>
      </w:tblGrid>
      <w:tr w:rsidR="00005767" w:rsidRPr="00BB1F5A" w:rsidTr="00AF4828">
        <w:trPr>
          <w:trHeight w:val="255"/>
          <w:jc w:val="center"/>
        </w:trPr>
        <w:tc>
          <w:tcPr>
            <w:tcW w:w="7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5767" w:rsidRPr="00BB1F5A" w:rsidRDefault="00005767" w:rsidP="00AF4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DETTAGLIO SETTORI ECONOMICI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PIL 2019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1.787.667,2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100,00%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immobiliari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288.678,2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16,15%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Amministrazione pubblica e difesa, assicurazione sociale obbligatoria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121.389,7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6,79%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finanziarie e assicurative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95.153,9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5,32%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Commercio all'ingrosso, escluso quello di autoveicoli e di motocicli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93.670,3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5,24%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dei servizi sanitari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93.193,6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5,21%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Commercio al dettaglio, escluso quello di autoveicoli e di motocicli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89.898,1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5,03%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Costruzioni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75.672,1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4,23%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Istruzione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75.483,9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4,22%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Servizi di alloggio e di ristorazione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68.972,9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3,86%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legali e contabilità, attività di sedi centrali, consulenza gestionale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52.372,6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2,93%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Trasporto terrestre e trasporto mediante condotte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50.316,5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2,81%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Fabbricazione di macchinari e apparecchiature </w:t>
            </w:r>
            <w:proofErr w:type="spellStart"/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n.c.a</w:t>
            </w:r>
            <w:proofErr w:type="spellEnd"/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40.895,8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2,29%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Magazzinaggio e attività di supporto ai trasporti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38.801,1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2,17%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prodotti in metallo, esclusi macchinari e attrezzature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35.701,1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2,00%</w:t>
            </w:r>
          </w:p>
        </w:tc>
      </w:tr>
      <w:tr w:rsidR="00005767" w:rsidRPr="00BB1F5A" w:rsidTr="00AF4828">
        <w:trPr>
          <w:trHeight w:val="84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Servizi di investigazione e vigilanza, attività di servizi per edifici e per paesaggio, attività amministrative e di supporto per le funzioni d'ufficio e altri servizi di supporto alle imprese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34.409,8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1,92%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Programmazione, consulenza informatica e attività connesse, attività dei servizi d'informazione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34.336,5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1,92%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Fornitura di energia elettrica, gas, vapore e aria condizionata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34.300,7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1,92%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Industrie alimentari, delle bevande e del tabacco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31.393,7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1,76%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Industrie tessili, confezione di articoli di abbigliamento e di articoli in pelle e simili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26.425,7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1,48%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Altre attività di servizi personali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23.330,3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1,31%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Commercio all'ingrosso e al dettaglio e riparazione di autoveicoli e motocicli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20.568,7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1,15%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degli studi di architettura e d'ingegneria, collaudi e analisi tecniche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18.851,1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1,05%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Fornitura di acqua, reti fognarie, attività di trattamento dei rifiuti e risanamento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18.802,3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1,05%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Telecomunicazioni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18.291,9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1,02%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Ricerca scientifica e sviluppo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18.198,1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1,02%</w:t>
            </w:r>
          </w:p>
        </w:tc>
      </w:tr>
      <w:tr w:rsidR="00005767" w:rsidRPr="00BB1F5A" w:rsidTr="00AF4828">
        <w:trPr>
          <w:trHeight w:val="84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lastRenderedPageBreak/>
              <w:t>Attività di famiglie e convivenze come datori di lavoro per personale domestico, produzione di beni e servizi indifferenziati per uso proprio da parte di famiglie e convivenze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17.932,1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1,00%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mobili, altre industrie manifatturiere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15.907,9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0,89%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Assistenza sociale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15.644,0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0,88%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autoveicoli, rimorchi e semirimorchi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15.591,1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0,87%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prodotti chimici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14.069,8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0,79%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Altre attività professionali, scientifiche e tecniche, servizi veterinari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13.985,3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0,78%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articoli in gomma e materie plastiche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13.964,0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0,78%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Produzioni vegetali e animali, caccia e servizi connessi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12.598,0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0,70%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apparecchiature elettriche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11.850,7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0,66%</w:t>
            </w:r>
          </w:p>
        </w:tc>
      </w:tr>
      <w:tr w:rsidR="00005767" w:rsidRPr="00BB1F5A" w:rsidTr="00AF4828">
        <w:trPr>
          <w:trHeight w:val="63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proofErr w:type="spellStart"/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Aattività</w:t>
            </w:r>
            <w:proofErr w:type="spellEnd"/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 creative, artistiche e d'intrattenimento, attività di biblioteche, archivi, musei e altre attività culturali, attività riguardanti scommesse e case da gioco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11.295,2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0,63%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prodotti farmaceutici di base e di preparati farmaceutici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10.695,0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0,60%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altri prodotti della lavorazione di minerali non metalliferi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10.643,4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0,60%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Riparazione e installazione di macchine e apparecchiature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10.354,1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0,58%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di ricerca, selezione, fornitura di personale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10.206,5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0,57%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metallurgiche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10.194,3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0,57%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di noleggio e leasing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9.827,6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0,55%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computer e prodotti di elettronica e ottica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9.138,5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0,51%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sportive, di intrattenimento e di divertimento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8.140,7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0,46%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altri mezzi di trasporto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7.935,6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0,44%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carta e di prodotti di carta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5.987,7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0,33%</w:t>
            </w:r>
          </w:p>
        </w:tc>
      </w:tr>
      <w:tr w:rsidR="00005767" w:rsidRPr="00BB1F5A" w:rsidTr="00AF4828">
        <w:trPr>
          <w:trHeight w:val="63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di produzione cinematografica, di video e di programmi televisivi, di registrazioni musicali e sonore, attività di programmazione e trasmissione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5.796,8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0,32%</w:t>
            </w:r>
          </w:p>
        </w:tc>
      </w:tr>
      <w:tr w:rsidR="00005767" w:rsidRPr="00BB1F5A" w:rsidTr="00AF4828">
        <w:trPr>
          <w:trHeight w:val="63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Industria del legno e dei prodotti in legno e sughero, esclusi i mobili, fabbricazione di articoli in paglia e materiali da intreccio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5.309,0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0,30%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di organizzazioni associative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5.115,1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0,29%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Industria estrattiva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4.920,8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0,28%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Stampa e riproduzione su supporti registrati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4.751,8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0,27%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Pubblicità e ricerche di mercato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4.499,3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0,25%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Fabbricazione di coke e prodotti derivanti dalla raffinazione del petrolio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4.268,7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0,24%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Servizi postali e attività di corriere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4.079,3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0,23%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editoriali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3.027,7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0,17%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Riparazione di computer e di beni per uso personale e per la casa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2.140,3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0,12%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Silvicoltura e utilizzo di aree forestali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2.114,0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0,12%</w:t>
            </w:r>
          </w:p>
        </w:tc>
      </w:tr>
      <w:tr w:rsidR="00005767" w:rsidRPr="00BB1F5A" w:rsidTr="00AF4828">
        <w:trPr>
          <w:trHeight w:val="420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000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Attività dei servizi delle agenzie di viaggio, dei tour operator e servizi di prenotazione e attività correlate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2.090,4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000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0,12%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Trasporti marittimi e per vie d'acqua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1.934,2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0,11%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Trasporto aereo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1.676,0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0,09%</w:t>
            </w:r>
          </w:p>
        </w:tc>
      </w:tr>
      <w:tr w:rsidR="00005767" w:rsidRPr="00BB1F5A" w:rsidTr="00AF4828">
        <w:trPr>
          <w:trHeight w:val="255"/>
          <w:jc w:val="center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2D050"/>
            <w:hideMark/>
          </w:tcPr>
          <w:p w:rsidR="00005767" w:rsidRPr="00BB1F5A" w:rsidRDefault="00005767" w:rsidP="00AF482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Pesca e acquicoltura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 xml:space="preserve">873,9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2D050"/>
            <w:noWrap/>
            <w:vAlign w:val="bottom"/>
            <w:hideMark/>
          </w:tcPr>
          <w:p w:rsidR="00005767" w:rsidRPr="00BB1F5A" w:rsidRDefault="00005767" w:rsidP="00AF482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BB1F5A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0,05%</w:t>
            </w:r>
          </w:p>
        </w:tc>
      </w:tr>
    </w:tbl>
    <w:p w:rsidR="00265E4C" w:rsidRDefault="00265E4C" w:rsidP="00265E4C">
      <w:pPr>
        <w:rPr>
          <w:rFonts w:ascii="Arial" w:hAnsi="Arial" w:cs="Arial"/>
        </w:rPr>
      </w:pPr>
    </w:p>
    <w:p w:rsidR="00265E4C" w:rsidRPr="00265E4C" w:rsidRDefault="00265E4C" w:rsidP="00265E4C">
      <w:pPr>
        <w:tabs>
          <w:tab w:val="left" w:pos="4204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265E4C" w:rsidRPr="00265E4C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A20" w:rsidRDefault="00225A20" w:rsidP="00990630">
      <w:r>
        <w:separator/>
      </w:r>
    </w:p>
  </w:endnote>
  <w:endnote w:type="continuationSeparator" w:id="0">
    <w:p w:rsidR="00225A20" w:rsidRDefault="00225A20" w:rsidP="0099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A20" w:rsidRDefault="00225A20" w:rsidP="00990630">
      <w:r>
        <w:separator/>
      </w:r>
    </w:p>
  </w:footnote>
  <w:footnote w:type="continuationSeparator" w:id="0">
    <w:p w:rsidR="00225A20" w:rsidRDefault="00225A20" w:rsidP="0099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0630" w:rsidRDefault="00990630">
    <w:pPr>
      <w:pStyle w:val="Intestazione"/>
    </w:pPr>
    <w:r w:rsidRPr="005816F1">
      <w:rPr>
        <w:noProof/>
        <w:lang w:eastAsia="it-IT"/>
      </w:rPr>
      <w:drawing>
        <wp:inline distT="0" distB="0" distL="0" distR="0" wp14:anchorId="68129C41" wp14:editId="2D0153F0">
          <wp:extent cx="6116320" cy="966503"/>
          <wp:effectExtent l="0" t="0" r="0" b="5080"/>
          <wp:docPr id="9" name="Immagine 9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66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429DB"/>
    <w:multiLevelType w:val="hybridMultilevel"/>
    <w:tmpl w:val="C1183B54"/>
    <w:lvl w:ilvl="0" w:tplc="C8D88A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5E"/>
    <w:rsid w:val="00005767"/>
    <w:rsid w:val="001D0C92"/>
    <w:rsid w:val="001D51EB"/>
    <w:rsid w:val="00225A20"/>
    <w:rsid w:val="002457BA"/>
    <w:rsid w:val="00260C22"/>
    <w:rsid w:val="00265E4C"/>
    <w:rsid w:val="00382C0F"/>
    <w:rsid w:val="003C2FC0"/>
    <w:rsid w:val="003F56E3"/>
    <w:rsid w:val="00545BB8"/>
    <w:rsid w:val="00553692"/>
    <w:rsid w:val="0084795E"/>
    <w:rsid w:val="008F6794"/>
    <w:rsid w:val="00913864"/>
    <w:rsid w:val="00976E4F"/>
    <w:rsid w:val="00986D90"/>
    <w:rsid w:val="00990630"/>
    <w:rsid w:val="00A41882"/>
    <w:rsid w:val="00A85CC6"/>
    <w:rsid w:val="00AC0610"/>
    <w:rsid w:val="00AC6BB0"/>
    <w:rsid w:val="00B84E3D"/>
    <w:rsid w:val="00BB1F5A"/>
    <w:rsid w:val="00D9184C"/>
    <w:rsid w:val="00DB37C9"/>
    <w:rsid w:val="00E15BF4"/>
    <w:rsid w:val="00E87DE7"/>
    <w:rsid w:val="00F1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3E4B"/>
  <w14:defaultImageDpi w14:val="32767"/>
  <w15:chartTrackingRefBased/>
  <w15:docId w15:val="{D41B7BBE-B1B9-DB4E-8B9B-B1CB0F31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005767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479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906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0630"/>
  </w:style>
  <w:style w:type="paragraph" w:styleId="Pidipagina">
    <w:name w:val="footer"/>
    <w:basedOn w:val="Normale"/>
    <w:link w:val="PidipaginaCarattere"/>
    <w:uiPriority w:val="99"/>
    <w:unhideWhenUsed/>
    <w:rsid w:val="0099063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0630"/>
  </w:style>
  <w:style w:type="paragraph" w:styleId="Paragrafoelenco">
    <w:name w:val="List Paragraph"/>
    <w:basedOn w:val="Normale"/>
    <w:uiPriority w:val="34"/>
    <w:qFormat/>
    <w:rsid w:val="0000576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F12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26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54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5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92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1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2</cp:revision>
  <dcterms:created xsi:type="dcterms:W3CDTF">2020-03-27T13:36:00Z</dcterms:created>
  <dcterms:modified xsi:type="dcterms:W3CDTF">2020-03-27T13:36:00Z</dcterms:modified>
</cp:coreProperties>
</file>