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Pr="002D702A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:rsidR="004628DC" w:rsidRDefault="004628DC" w:rsidP="005360D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33619269"/>
      <w:bookmarkEnd w:id="0"/>
      <w:bookmarkEnd w:id="1"/>
    </w:p>
    <w:bookmarkEnd w:id="2"/>
    <w:p w:rsidR="004627E0" w:rsidRDefault="004627E0" w:rsidP="0046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:rsidR="004627E0" w:rsidRDefault="004627E0" w:rsidP="004627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627E0" w:rsidRDefault="00DD42C0" w:rsidP="004627E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CORONAVIRUS: COMMERCIALISTI A MEF, ESTENDERE I PROVVEDIMENTI ALLE “ZONE GIALLE”</w:t>
      </w:r>
    </w:p>
    <w:p w:rsidR="004627E0" w:rsidRDefault="004627E0" w:rsidP="004627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627E0" w:rsidRDefault="004627E0" w:rsidP="0046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Lettera del Presidente nazionale Miani a Gualtieri: “Per i clienti dei professionisti adottare norma terremoto Emilia”</w:t>
      </w:r>
    </w:p>
    <w:p w:rsidR="004627E0" w:rsidRDefault="004627E0" w:rsidP="004627E0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Roma, 27 febbraio 2020 –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Estendere</w:t>
      </w:r>
      <w:r>
        <w:rPr>
          <w:rFonts w:ascii="Arial" w:hAnsi="Arial" w:cs="Arial"/>
          <w:sz w:val="24"/>
          <w:szCs w:val="24"/>
        </w:rPr>
        <w:t xml:space="preserve"> le misure di cui al </w:t>
      </w:r>
      <w:r>
        <w:rPr>
          <w:rFonts w:ascii="Arial" w:hAnsi="Arial" w:cs="Arial"/>
          <w:b/>
          <w:bCs/>
          <w:sz w:val="24"/>
          <w:szCs w:val="24"/>
        </w:rPr>
        <w:t>decreto del 24 febbraio 2020</w:t>
      </w:r>
      <w:r>
        <w:rPr>
          <w:rFonts w:ascii="Arial" w:hAnsi="Arial" w:cs="Arial"/>
          <w:sz w:val="24"/>
          <w:szCs w:val="24"/>
        </w:rPr>
        <w:t xml:space="preserve"> anche ai soggetti residenti o stabiliti nelle cosiddette “</w:t>
      </w:r>
      <w:r>
        <w:rPr>
          <w:rFonts w:ascii="Arial" w:hAnsi="Arial" w:cs="Arial"/>
          <w:b/>
          <w:bCs/>
          <w:sz w:val="24"/>
          <w:szCs w:val="24"/>
        </w:rPr>
        <w:t>zone gialle</w:t>
      </w:r>
      <w:r>
        <w:rPr>
          <w:rFonts w:ascii="Arial" w:hAnsi="Arial" w:cs="Arial"/>
          <w:sz w:val="24"/>
          <w:szCs w:val="24"/>
        </w:rPr>
        <w:t>” che stanno subendo limitazioni lavorative e di mobilità analoghe a quelle dei comuni delle “</w:t>
      </w:r>
      <w:r>
        <w:rPr>
          <w:rFonts w:ascii="Arial" w:hAnsi="Arial" w:cs="Arial"/>
          <w:b/>
          <w:bCs/>
          <w:sz w:val="24"/>
          <w:szCs w:val="24"/>
        </w:rPr>
        <w:t>zone rosse</w:t>
      </w:r>
      <w:r>
        <w:rPr>
          <w:rFonts w:ascii="Arial" w:hAnsi="Arial" w:cs="Arial"/>
          <w:sz w:val="24"/>
          <w:szCs w:val="24"/>
        </w:rPr>
        <w:t xml:space="preserve">” e comunque molto rilevanti e anche a </w:t>
      </w:r>
      <w:r>
        <w:rPr>
          <w:rFonts w:ascii="Arial" w:hAnsi="Arial" w:cs="Arial"/>
          <w:b/>
          <w:bCs/>
          <w:sz w:val="24"/>
          <w:szCs w:val="24"/>
        </w:rPr>
        <w:t>tutti i clienti</w:t>
      </w:r>
      <w:r>
        <w:rPr>
          <w:rFonts w:ascii="Arial" w:hAnsi="Arial" w:cs="Arial"/>
          <w:sz w:val="24"/>
          <w:szCs w:val="24"/>
        </w:rPr>
        <w:t xml:space="preserve"> degli studi dei </w:t>
      </w:r>
      <w:r>
        <w:rPr>
          <w:rFonts w:ascii="Arial" w:hAnsi="Arial" w:cs="Arial"/>
          <w:b/>
          <w:bCs/>
          <w:sz w:val="24"/>
          <w:szCs w:val="24"/>
        </w:rPr>
        <w:t>Commercialisti</w:t>
      </w:r>
      <w:r>
        <w:rPr>
          <w:rFonts w:ascii="Arial" w:hAnsi="Arial" w:cs="Arial"/>
          <w:sz w:val="24"/>
          <w:szCs w:val="24"/>
        </w:rPr>
        <w:t xml:space="preserve"> aventi sede nelle “zone rosse” e nelle “zone gialle”. E’ la richiesta contenuta in una missiva inviata oggi dal presidente dei commercialisti, </w:t>
      </w:r>
      <w:r>
        <w:rPr>
          <w:rFonts w:ascii="Arial" w:hAnsi="Arial" w:cs="Arial"/>
          <w:b/>
          <w:bCs/>
          <w:sz w:val="24"/>
          <w:szCs w:val="24"/>
        </w:rPr>
        <w:t>Massimo Miani</w:t>
      </w:r>
      <w:r>
        <w:rPr>
          <w:rFonts w:ascii="Arial" w:hAnsi="Arial" w:cs="Arial"/>
          <w:sz w:val="24"/>
          <w:szCs w:val="24"/>
        </w:rPr>
        <w:t xml:space="preserve">, al Ministro dell’Economia, </w:t>
      </w:r>
      <w:r>
        <w:rPr>
          <w:rFonts w:ascii="Arial" w:hAnsi="Arial" w:cs="Arial"/>
          <w:b/>
          <w:bCs/>
          <w:sz w:val="24"/>
          <w:szCs w:val="24"/>
        </w:rPr>
        <w:t>Roberto Gualtieri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627E0" w:rsidRDefault="004627E0" w:rsidP="004627E0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quanto riguarda l’estensione delle misure ai clienti dei commercialisti delle “zone rosse” e delle “zone gialle” “</w:t>
      </w:r>
      <w:r w:rsidR="00CE3BAC">
        <w:rPr>
          <w:rFonts w:ascii="Arial" w:hAnsi="Arial" w:cs="Arial"/>
          <w:sz w:val="24"/>
          <w:szCs w:val="24"/>
        </w:rPr>
        <w:t>è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 xml:space="preserve"> necessaria – scrive Miani a Gualtieri - l’introduzione di una norma dal contenuto </w:t>
      </w:r>
      <w:r>
        <w:rPr>
          <w:rFonts w:ascii="Arial" w:hAnsi="Arial" w:cs="Arial"/>
          <w:b/>
          <w:bCs/>
          <w:sz w:val="24"/>
          <w:szCs w:val="24"/>
        </w:rPr>
        <w:t>analogo</w:t>
      </w:r>
      <w:r>
        <w:rPr>
          <w:rFonts w:ascii="Arial" w:hAnsi="Arial" w:cs="Arial"/>
          <w:sz w:val="24"/>
          <w:szCs w:val="24"/>
        </w:rPr>
        <w:t xml:space="preserve"> a quello secondo cui, nel </w:t>
      </w:r>
      <w:r>
        <w:rPr>
          <w:rFonts w:ascii="Arial" w:hAnsi="Arial" w:cs="Arial"/>
          <w:b/>
          <w:bCs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 xml:space="preserve">, erano stati prorogati, senza sanzioni, i termini di versamento e gli adempimenti fiscali e contributivi effettuati o a carico di professionisti che avessero avuto sede o operassero nei Comuni coinvolti dal </w:t>
      </w:r>
      <w:r>
        <w:rPr>
          <w:rFonts w:ascii="Arial" w:hAnsi="Arial" w:cs="Arial"/>
          <w:b/>
          <w:bCs/>
          <w:sz w:val="24"/>
          <w:szCs w:val="24"/>
        </w:rPr>
        <w:t>sisma che colpì l'Emilia</w:t>
      </w:r>
      <w:r>
        <w:rPr>
          <w:rFonts w:ascii="Arial" w:hAnsi="Arial" w:cs="Arial"/>
          <w:sz w:val="24"/>
          <w:szCs w:val="24"/>
        </w:rPr>
        <w:t>, anche per conto di aziende e clienti non operanti in quel territorio, nonché di società di servizi e di persone in cui i soci residenti nei predetti comuni rappresentassero almeno il 50 per cento del capitale sociale”.</w:t>
      </w:r>
    </w:p>
    <w:p w:rsidR="004627E0" w:rsidRDefault="004627E0" w:rsidP="004627E0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 tal modo – conclude Miani - un professionista con studio nel territorio dei Comuni  delle “zone rosse” e, per quanto auspicabile, nei comuni delle “zone gialle”, impossibilitato quindi a </w:t>
      </w:r>
      <w:r>
        <w:rPr>
          <w:rFonts w:ascii="Arial" w:hAnsi="Arial" w:cs="Arial"/>
          <w:b/>
          <w:bCs/>
          <w:sz w:val="24"/>
          <w:szCs w:val="24"/>
        </w:rPr>
        <w:t>svolgere con regolarità</w:t>
      </w:r>
      <w:r>
        <w:rPr>
          <w:rFonts w:ascii="Arial" w:hAnsi="Arial" w:cs="Arial"/>
          <w:sz w:val="24"/>
          <w:szCs w:val="24"/>
        </w:rPr>
        <w:t xml:space="preserve"> la propria attività, potrà </w:t>
      </w:r>
      <w:r>
        <w:rPr>
          <w:rFonts w:ascii="Arial" w:hAnsi="Arial" w:cs="Arial"/>
          <w:b/>
          <w:bCs/>
          <w:sz w:val="24"/>
          <w:szCs w:val="24"/>
        </w:rPr>
        <w:t>sospendere</w:t>
      </w:r>
      <w:r>
        <w:rPr>
          <w:rFonts w:ascii="Arial" w:hAnsi="Arial" w:cs="Arial"/>
          <w:sz w:val="24"/>
          <w:szCs w:val="24"/>
        </w:rPr>
        <w:t xml:space="preserve"> i termini di versamento e gli adempimenti fiscali (e, doverosamente, anche </w:t>
      </w:r>
      <w:r>
        <w:rPr>
          <w:rFonts w:ascii="Arial" w:hAnsi="Arial" w:cs="Arial"/>
          <w:b/>
          <w:bCs/>
          <w:sz w:val="24"/>
          <w:szCs w:val="24"/>
        </w:rPr>
        <w:t>contributivi</w:t>
      </w:r>
      <w:r>
        <w:rPr>
          <w:rFonts w:ascii="Arial" w:hAnsi="Arial" w:cs="Arial"/>
          <w:sz w:val="24"/>
          <w:szCs w:val="24"/>
        </w:rPr>
        <w:t xml:space="preserve">) per tutti i propri clienti, compresi quelli residenti o aventi sede legale o operativa </w:t>
      </w:r>
      <w:r>
        <w:rPr>
          <w:rFonts w:ascii="Arial" w:hAnsi="Arial" w:cs="Arial"/>
          <w:b/>
          <w:bCs/>
          <w:sz w:val="24"/>
          <w:szCs w:val="24"/>
        </w:rPr>
        <w:t>fuori</w:t>
      </w:r>
      <w:r>
        <w:rPr>
          <w:rFonts w:ascii="Arial" w:hAnsi="Arial" w:cs="Arial"/>
          <w:sz w:val="24"/>
          <w:szCs w:val="24"/>
        </w:rPr>
        <w:t xml:space="preserve"> dalle zone interessate dall’emergenza epidemiologica da COVID-19, trattandosi di adempimenti che per essere effettuati richiedono necessariamente un’attività prodromica da parte del professionista debitamente incaricato ubicato nelle zone “a rischio”.</w:t>
      </w:r>
    </w:p>
    <w:p w:rsidR="004627E0" w:rsidRDefault="004627E0" w:rsidP="004627E0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decreto firmato da Gualtieri il 24 febbraio ha già disposto per i contribuenti, anche diversi dalle persone fisiche, compresi i sostituti d’imposta, che alla data del 21 febbraio 2020 avevano la residenza, la sede legale o operativa nel territorio dei Comuni della c.d. “zona rossa” la sospensione dei termini dei versamenti e degli adempimenti tributari, inclusi quelli derivanti da cartelle di pagamento emesse dagli agenti della riscossione, nonché dagli accertamenti esecutivi scadenti nel periodo compreso tra il 21 febbraio 2020 e il 31 marzo 2020.</w:t>
      </w:r>
    </w:p>
    <w:p w:rsidR="004627E0" w:rsidRDefault="004627E0" w:rsidP="004627E0"/>
    <w:p w:rsidR="004627E0" w:rsidRDefault="004627E0" w:rsidP="004627E0"/>
    <w:sectPr w:rsidR="004627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DE" w:rsidRDefault="00181FDE" w:rsidP="0078332C">
      <w:r>
        <w:separator/>
      </w:r>
    </w:p>
  </w:endnote>
  <w:endnote w:type="continuationSeparator" w:id="0">
    <w:p w:rsidR="00181FDE" w:rsidRDefault="00181FD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DE" w:rsidRDefault="00181FDE" w:rsidP="0078332C">
      <w:r>
        <w:separator/>
      </w:r>
    </w:p>
  </w:footnote>
  <w:footnote w:type="continuationSeparator" w:id="0">
    <w:p w:rsidR="00181FDE" w:rsidRDefault="00181FD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063A7"/>
    <w:rsid w:val="00117671"/>
    <w:rsid w:val="00121C2D"/>
    <w:rsid w:val="00123B69"/>
    <w:rsid w:val="00142E95"/>
    <w:rsid w:val="001640CB"/>
    <w:rsid w:val="00173E3A"/>
    <w:rsid w:val="00174310"/>
    <w:rsid w:val="00181FDE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456F"/>
    <w:rsid w:val="001E7260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702A"/>
    <w:rsid w:val="002F3E9E"/>
    <w:rsid w:val="002F4704"/>
    <w:rsid w:val="002F6036"/>
    <w:rsid w:val="00303A76"/>
    <w:rsid w:val="0030574C"/>
    <w:rsid w:val="00312A48"/>
    <w:rsid w:val="00313354"/>
    <w:rsid w:val="00313737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4415"/>
    <w:rsid w:val="00397281"/>
    <w:rsid w:val="003A03BB"/>
    <w:rsid w:val="003B000F"/>
    <w:rsid w:val="003B24D0"/>
    <w:rsid w:val="003B7329"/>
    <w:rsid w:val="003B7923"/>
    <w:rsid w:val="003C1AD8"/>
    <w:rsid w:val="003C2495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627E0"/>
    <w:rsid w:val="004628DC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F1170"/>
    <w:rsid w:val="004F4736"/>
    <w:rsid w:val="004F56A8"/>
    <w:rsid w:val="004F7362"/>
    <w:rsid w:val="00500E13"/>
    <w:rsid w:val="00501129"/>
    <w:rsid w:val="00505AE2"/>
    <w:rsid w:val="00511C1B"/>
    <w:rsid w:val="005122BE"/>
    <w:rsid w:val="00513967"/>
    <w:rsid w:val="00531523"/>
    <w:rsid w:val="00536016"/>
    <w:rsid w:val="005360D3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95CEF"/>
    <w:rsid w:val="005A3A3F"/>
    <w:rsid w:val="005D1AAA"/>
    <w:rsid w:val="005D2CEA"/>
    <w:rsid w:val="005D2D5F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6FD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85C6C"/>
    <w:rsid w:val="006A0D3B"/>
    <w:rsid w:val="006A4451"/>
    <w:rsid w:val="006C3945"/>
    <w:rsid w:val="006C6818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949D8"/>
    <w:rsid w:val="007C14B1"/>
    <w:rsid w:val="007C3A93"/>
    <w:rsid w:val="007C5CCD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7646E"/>
    <w:rsid w:val="00980E02"/>
    <w:rsid w:val="009813D9"/>
    <w:rsid w:val="0098256D"/>
    <w:rsid w:val="00986756"/>
    <w:rsid w:val="00987ED2"/>
    <w:rsid w:val="00993E86"/>
    <w:rsid w:val="009965B6"/>
    <w:rsid w:val="009A1934"/>
    <w:rsid w:val="009A33C1"/>
    <w:rsid w:val="009A6340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645C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2040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07BD1"/>
    <w:rsid w:val="00C302BD"/>
    <w:rsid w:val="00C30E85"/>
    <w:rsid w:val="00C33494"/>
    <w:rsid w:val="00C342D6"/>
    <w:rsid w:val="00C418FB"/>
    <w:rsid w:val="00C51F27"/>
    <w:rsid w:val="00C81BB1"/>
    <w:rsid w:val="00C92F98"/>
    <w:rsid w:val="00C93548"/>
    <w:rsid w:val="00CA4152"/>
    <w:rsid w:val="00CB14A8"/>
    <w:rsid w:val="00CE3BAC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D07C2"/>
    <w:rsid w:val="00DD42C0"/>
    <w:rsid w:val="00DD43CD"/>
    <w:rsid w:val="00DE78C6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0052"/>
    <w:rsid w:val="00E9455A"/>
    <w:rsid w:val="00E9545A"/>
    <w:rsid w:val="00EA25EF"/>
    <w:rsid w:val="00EA5CE8"/>
    <w:rsid w:val="00EB7E70"/>
    <w:rsid w:val="00EC10C4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7F0B"/>
    <w:rsid w:val="00F7125B"/>
    <w:rsid w:val="00F8058C"/>
    <w:rsid w:val="00F8394A"/>
    <w:rsid w:val="00F872DE"/>
    <w:rsid w:val="00FA07B4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355563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styleId="Nessunaspaziatura">
    <w:name w:val="No Spacing"/>
    <w:basedOn w:val="Normale"/>
    <w:uiPriority w:val="1"/>
    <w:qFormat/>
    <w:rsid w:val="00E9455A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E014-A19F-4FED-9E28-5F3B2D8E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4</cp:revision>
  <cp:lastPrinted>2020-01-14T09:44:00Z</cp:lastPrinted>
  <dcterms:created xsi:type="dcterms:W3CDTF">2020-02-27T11:44:00Z</dcterms:created>
  <dcterms:modified xsi:type="dcterms:W3CDTF">2020-02-27T12:33:00Z</dcterms:modified>
</cp:coreProperties>
</file>