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9C" w:rsidRDefault="008B4B9C" w:rsidP="008B4B9C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77AB" w:rsidRDefault="003A77AB" w:rsidP="008B4B9C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Comunicato stampa</w:t>
      </w:r>
    </w:p>
    <w:p w:rsidR="003A77AB" w:rsidRDefault="003A77AB" w:rsidP="008B4B9C">
      <w:pPr>
        <w:jc w:val="both"/>
        <w:rPr>
          <w:rFonts w:ascii="Arial" w:hAnsi="Arial" w:cs="Arial"/>
          <w:b/>
          <w:sz w:val="26"/>
          <w:szCs w:val="26"/>
        </w:rPr>
      </w:pPr>
    </w:p>
    <w:p w:rsidR="008B4B9C" w:rsidRPr="002E1E76" w:rsidRDefault="002E1E76" w:rsidP="008B4B9C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Rottamazione-ter e saldo e stralcio, i</w:t>
      </w:r>
      <w:r w:rsidRPr="002E1E76">
        <w:rPr>
          <w:rFonts w:ascii="Arial" w:hAnsi="Arial" w:cs="Arial"/>
          <w:b/>
          <w:sz w:val="26"/>
          <w:szCs w:val="26"/>
        </w:rPr>
        <w:t xml:space="preserve"> </w:t>
      </w:r>
      <w:r w:rsidR="008B4B9C" w:rsidRPr="002E1E76">
        <w:rPr>
          <w:rFonts w:ascii="Arial" w:hAnsi="Arial" w:cs="Arial"/>
          <w:b/>
          <w:sz w:val="26"/>
          <w:szCs w:val="26"/>
        </w:rPr>
        <w:t>Commercialisti chiedono la proroga</w:t>
      </w:r>
    </w:p>
    <w:p w:rsidR="008B4B9C" w:rsidRDefault="008B4B9C" w:rsidP="003939CE">
      <w:pPr>
        <w:jc w:val="both"/>
        <w:rPr>
          <w:rFonts w:ascii="Arial" w:hAnsi="Arial" w:cs="Arial"/>
          <w:b/>
          <w:sz w:val="24"/>
          <w:szCs w:val="24"/>
        </w:rPr>
      </w:pPr>
      <w:r w:rsidRPr="008B4B9C">
        <w:rPr>
          <w:rFonts w:ascii="Arial" w:hAnsi="Arial" w:cs="Arial"/>
          <w:b/>
          <w:sz w:val="24"/>
          <w:szCs w:val="24"/>
        </w:rPr>
        <w:t xml:space="preserve">Il Consiglio nazionale </w:t>
      </w:r>
      <w:r w:rsidR="00F35E05">
        <w:rPr>
          <w:rFonts w:ascii="Arial" w:hAnsi="Arial" w:cs="Arial"/>
          <w:b/>
          <w:sz w:val="24"/>
          <w:szCs w:val="24"/>
        </w:rPr>
        <w:t>scrive a MEF e Agenzia delle Entrate</w:t>
      </w:r>
      <w:r w:rsidR="00C424EC">
        <w:rPr>
          <w:rFonts w:ascii="Arial" w:hAnsi="Arial" w:cs="Arial"/>
          <w:b/>
          <w:sz w:val="24"/>
          <w:szCs w:val="24"/>
        </w:rPr>
        <w:t xml:space="preserve">. Il rinvio si rende necessario a causa </w:t>
      </w:r>
      <w:r w:rsidR="00890400">
        <w:rPr>
          <w:rFonts w:ascii="Arial" w:hAnsi="Arial" w:cs="Arial"/>
          <w:b/>
          <w:sz w:val="24"/>
          <w:szCs w:val="24"/>
        </w:rPr>
        <w:t>de</w:t>
      </w:r>
      <w:r w:rsidR="00C424EC">
        <w:rPr>
          <w:rFonts w:ascii="Arial" w:hAnsi="Arial" w:cs="Arial"/>
          <w:b/>
          <w:sz w:val="24"/>
          <w:szCs w:val="24"/>
        </w:rPr>
        <w:t>ll’alto numero di richieste da parte dei contribuenti</w:t>
      </w:r>
      <w:r w:rsidR="00890400">
        <w:rPr>
          <w:rFonts w:ascii="Arial" w:hAnsi="Arial" w:cs="Arial"/>
          <w:b/>
          <w:sz w:val="24"/>
          <w:szCs w:val="24"/>
        </w:rPr>
        <w:t xml:space="preserve"> e di taluni ritardi nelle risposte da parte degli uffici</w:t>
      </w:r>
    </w:p>
    <w:p w:rsidR="00890400" w:rsidRDefault="00890400" w:rsidP="003939CE">
      <w:pPr>
        <w:jc w:val="both"/>
        <w:rPr>
          <w:rFonts w:ascii="Arial" w:hAnsi="Arial" w:cs="Arial"/>
          <w:sz w:val="24"/>
          <w:szCs w:val="24"/>
        </w:rPr>
      </w:pPr>
    </w:p>
    <w:p w:rsidR="00890400" w:rsidRPr="008B4B9C" w:rsidRDefault="00890400" w:rsidP="003939CE">
      <w:pPr>
        <w:jc w:val="both"/>
        <w:rPr>
          <w:rFonts w:ascii="Arial" w:hAnsi="Arial" w:cs="Arial"/>
          <w:sz w:val="24"/>
          <w:szCs w:val="24"/>
        </w:rPr>
      </w:pPr>
    </w:p>
    <w:p w:rsidR="008B4B9C" w:rsidRDefault="00F35E05" w:rsidP="00F35E05">
      <w:pPr>
        <w:jc w:val="both"/>
        <w:rPr>
          <w:rFonts w:ascii="Arial" w:hAnsi="Arial" w:cs="Arial"/>
          <w:sz w:val="24"/>
          <w:szCs w:val="24"/>
        </w:rPr>
      </w:pPr>
      <w:r w:rsidRPr="00E146EF">
        <w:rPr>
          <w:rFonts w:ascii="Arial" w:hAnsi="Arial" w:cs="Arial"/>
          <w:i/>
          <w:sz w:val="24"/>
          <w:szCs w:val="24"/>
        </w:rPr>
        <w:t>Roma, 26 aprile 2019</w:t>
      </w:r>
      <w:r>
        <w:rPr>
          <w:rFonts w:ascii="Arial" w:hAnsi="Arial" w:cs="Arial"/>
          <w:sz w:val="24"/>
          <w:szCs w:val="24"/>
        </w:rPr>
        <w:t xml:space="preserve"> – Prorogare di almeno un mese le scadenze dei </w:t>
      </w:r>
      <w:r w:rsidR="008B4B9C" w:rsidRPr="008B4B9C">
        <w:rPr>
          <w:rFonts w:ascii="Arial" w:hAnsi="Arial" w:cs="Arial"/>
          <w:sz w:val="24"/>
          <w:szCs w:val="24"/>
        </w:rPr>
        <w:t>termini</w:t>
      </w:r>
      <w:r>
        <w:rPr>
          <w:rFonts w:ascii="Arial" w:hAnsi="Arial" w:cs="Arial"/>
          <w:sz w:val="24"/>
          <w:szCs w:val="24"/>
        </w:rPr>
        <w:t>, previste per il prossimo 30 aprile,</w:t>
      </w:r>
      <w:r w:rsidR="008B4B9C" w:rsidRPr="008B4B9C">
        <w:rPr>
          <w:rFonts w:ascii="Arial" w:hAnsi="Arial" w:cs="Arial"/>
          <w:sz w:val="24"/>
          <w:szCs w:val="24"/>
        </w:rPr>
        <w:t xml:space="preserve"> per avvalersi della </w:t>
      </w:r>
      <w:r w:rsidR="00C424EC">
        <w:rPr>
          <w:rFonts w:ascii="Arial" w:hAnsi="Arial" w:cs="Arial"/>
          <w:sz w:val="24"/>
          <w:szCs w:val="24"/>
        </w:rPr>
        <w:t>“</w:t>
      </w:r>
      <w:r w:rsidR="008B4B9C" w:rsidRPr="00C424EC">
        <w:rPr>
          <w:rFonts w:ascii="Arial" w:hAnsi="Arial" w:cs="Arial"/>
          <w:sz w:val="24"/>
          <w:szCs w:val="24"/>
        </w:rPr>
        <w:t>rottamazione-ter</w:t>
      </w:r>
      <w:r w:rsidR="00C424EC">
        <w:rPr>
          <w:rFonts w:ascii="Arial" w:hAnsi="Arial" w:cs="Arial"/>
          <w:sz w:val="24"/>
          <w:szCs w:val="24"/>
        </w:rPr>
        <w:t>”</w:t>
      </w:r>
      <w:r w:rsidR="003939CE" w:rsidRPr="00C424EC">
        <w:rPr>
          <w:rFonts w:ascii="Arial" w:hAnsi="Arial" w:cs="Arial"/>
          <w:sz w:val="24"/>
          <w:szCs w:val="24"/>
        </w:rPr>
        <w:t xml:space="preserve"> e</w:t>
      </w:r>
      <w:r w:rsidR="003939CE">
        <w:rPr>
          <w:rFonts w:ascii="Arial" w:hAnsi="Arial" w:cs="Arial"/>
          <w:sz w:val="24"/>
          <w:szCs w:val="24"/>
        </w:rPr>
        <w:t xml:space="preserve"> </w:t>
      </w:r>
      <w:r w:rsidR="00C424EC">
        <w:rPr>
          <w:rFonts w:ascii="Arial" w:hAnsi="Arial" w:cs="Arial"/>
          <w:sz w:val="24"/>
          <w:szCs w:val="24"/>
        </w:rPr>
        <w:t>del “</w:t>
      </w:r>
      <w:r w:rsidR="008B4B9C" w:rsidRPr="008B4B9C">
        <w:rPr>
          <w:rFonts w:ascii="Arial" w:hAnsi="Arial" w:cs="Arial"/>
          <w:sz w:val="24"/>
          <w:szCs w:val="24"/>
        </w:rPr>
        <w:t>saldo e stralcio</w:t>
      </w:r>
      <w:r w:rsidR="00C424EC">
        <w:rPr>
          <w:rFonts w:ascii="Arial" w:hAnsi="Arial" w:cs="Arial"/>
          <w:sz w:val="24"/>
          <w:szCs w:val="24"/>
        </w:rPr>
        <w:t>”</w:t>
      </w:r>
      <w:r w:rsidR="008B4B9C" w:rsidRPr="008B4B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È la richiesta</w:t>
      </w:r>
      <w:r w:rsidR="00E146EF">
        <w:rPr>
          <w:rFonts w:ascii="Arial" w:hAnsi="Arial" w:cs="Arial"/>
          <w:sz w:val="24"/>
          <w:szCs w:val="24"/>
        </w:rPr>
        <w:t xml:space="preserve"> che oggi, attraverso una missiva, è stata fatta dal </w:t>
      </w:r>
      <w:r>
        <w:rPr>
          <w:rFonts w:ascii="Arial" w:hAnsi="Arial" w:cs="Arial"/>
          <w:sz w:val="24"/>
          <w:szCs w:val="24"/>
        </w:rPr>
        <w:t>Consiglio nazionale dei commercialisti al ministro dell’Economia e</w:t>
      </w:r>
      <w:r w:rsidR="00E146EF">
        <w:rPr>
          <w:rFonts w:ascii="Arial" w:hAnsi="Arial" w:cs="Arial"/>
          <w:sz w:val="24"/>
          <w:szCs w:val="24"/>
        </w:rPr>
        <w:t xml:space="preserve"> delle</w:t>
      </w:r>
      <w:r>
        <w:rPr>
          <w:rFonts w:ascii="Arial" w:hAnsi="Arial" w:cs="Arial"/>
          <w:sz w:val="24"/>
          <w:szCs w:val="24"/>
        </w:rPr>
        <w:t xml:space="preserve"> Finanze, </w:t>
      </w:r>
      <w:r w:rsidRPr="00E146EF">
        <w:rPr>
          <w:rFonts w:ascii="Arial" w:hAnsi="Arial" w:cs="Arial"/>
          <w:b/>
          <w:sz w:val="24"/>
          <w:szCs w:val="24"/>
        </w:rPr>
        <w:t>Giovanni Tria</w:t>
      </w:r>
      <w:r>
        <w:rPr>
          <w:rFonts w:ascii="Arial" w:hAnsi="Arial" w:cs="Arial"/>
          <w:sz w:val="24"/>
          <w:szCs w:val="24"/>
        </w:rPr>
        <w:t xml:space="preserve">, e al direttore dell’Agenzia delle Entrate, </w:t>
      </w:r>
      <w:r w:rsidRPr="00E146EF">
        <w:rPr>
          <w:rFonts w:ascii="Arial" w:hAnsi="Arial" w:cs="Arial"/>
          <w:b/>
          <w:sz w:val="24"/>
          <w:szCs w:val="24"/>
        </w:rPr>
        <w:t>Antonino Maggiore</w:t>
      </w:r>
      <w:r>
        <w:rPr>
          <w:rFonts w:ascii="Arial" w:hAnsi="Arial" w:cs="Arial"/>
          <w:sz w:val="24"/>
          <w:szCs w:val="24"/>
        </w:rPr>
        <w:t>.</w:t>
      </w:r>
    </w:p>
    <w:p w:rsidR="005950D9" w:rsidRPr="008B4B9C" w:rsidRDefault="005950D9" w:rsidP="003939CE">
      <w:pPr>
        <w:jc w:val="both"/>
        <w:rPr>
          <w:rFonts w:ascii="Arial" w:hAnsi="Arial" w:cs="Arial"/>
          <w:sz w:val="24"/>
          <w:szCs w:val="24"/>
        </w:rPr>
      </w:pPr>
    </w:p>
    <w:p w:rsidR="008B4B9C" w:rsidRPr="008B4B9C" w:rsidRDefault="005950D9" w:rsidP="00595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B4B9C" w:rsidRPr="008B4B9C">
        <w:rPr>
          <w:rFonts w:ascii="Arial" w:hAnsi="Arial" w:cs="Arial"/>
          <w:sz w:val="24"/>
          <w:szCs w:val="24"/>
        </w:rPr>
        <w:t>Con l’approssimarsi dell</w:t>
      </w:r>
      <w:r w:rsidR="00E146EF">
        <w:rPr>
          <w:rFonts w:ascii="Arial" w:hAnsi="Arial" w:cs="Arial"/>
          <w:sz w:val="24"/>
          <w:szCs w:val="24"/>
        </w:rPr>
        <w:t>e</w:t>
      </w:r>
      <w:r w:rsidR="008B4B9C" w:rsidRPr="008B4B9C">
        <w:rPr>
          <w:rFonts w:ascii="Arial" w:hAnsi="Arial" w:cs="Arial"/>
          <w:sz w:val="24"/>
          <w:szCs w:val="24"/>
        </w:rPr>
        <w:t xml:space="preserve"> scadenz</w:t>
      </w:r>
      <w:r w:rsidR="00E146E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– afferma il presidente del Consiglio nazionale</w:t>
      </w:r>
      <w:r w:rsidR="00E146EF">
        <w:rPr>
          <w:rFonts w:ascii="Arial" w:hAnsi="Arial" w:cs="Arial"/>
          <w:sz w:val="24"/>
          <w:szCs w:val="24"/>
        </w:rPr>
        <w:t xml:space="preserve"> dei commercialisti</w:t>
      </w:r>
      <w:r>
        <w:rPr>
          <w:rFonts w:ascii="Arial" w:hAnsi="Arial" w:cs="Arial"/>
          <w:sz w:val="24"/>
          <w:szCs w:val="24"/>
        </w:rPr>
        <w:t xml:space="preserve">, </w:t>
      </w:r>
      <w:r w:rsidRPr="00E146EF">
        <w:rPr>
          <w:rFonts w:ascii="Arial" w:hAnsi="Arial" w:cs="Arial"/>
          <w:b/>
          <w:sz w:val="24"/>
          <w:szCs w:val="24"/>
        </w:rPr>
        <w:t>Massimo Miani</w:t>
      </w:r>
      <w:r>
        <w:rPr>
          <w:rFonts w:ascii="Arial" w:hAnsi="Arial" w:cs="Arial"/>
          <w:sz w:val="24"/>
          <w:szCs w:val="24"/>
        </w:rPr>
        <w:t xml:space="preserve"> –</w:t>
      </w:r>
      <w:r w:rsidR="008B4B9C" w:rsidRPr="008B4B9C">
        <w:rPr>
          <w:rFonts w:ascii="Arial" w:hAnsi="Arial" w:cs="Arial"/>
          <w:sz w:val="24"/>
          <w:szCs w:val="24"/>
        </w:rPr>
        <w:t xml:space="preserve"> si sono moltiplicate le segnalazioni giunte al</w:t>
      </w:r>
      <w:r>
        <w:rPr>
          <w:rFonts w:ascii="Arial" w:hAnsi="Arial" w:cs="Arial"/>
          <w:sz w:val="24"/>
          <w:szCs w:val="24"/>
        </w:rPr>
        <w:t xml:space="preserve"> CNDCEC </w:t>
      </w:r>
      <w:r w:rsidR="008B4B9C" w:rsidRPr="008B4B9C">
        <w:rPr>
          <w:rFonts w:ascii="Arial" w:hAnsi="Arial" w:cs="Arial"/>
          <w:sz w:val="24"/>
          <w:szCs w:val="24"/>
        </w:rPr>
        <w:t xml:space="preserve">da parte di professionisti impossibilitati ad operare a causa di </w:t>
      </w:r>
      <w:r>
        <w:rPr>
          <w:rFonts w:ascii="Arial" w:hAnsi="Arial" w:cs="Arial"/>
          <w:sz w:val="24"/>
          <w:szCs w:val="24"/>
        </w:rPr>
        <w:t xml:space="preserve">alcuni </w:t>
      </w:r>
      <w:r w:rsidR="008B4B9C" w:rsidRPr="008B4B9C">
        <w:rPr>
          <w:rFonts w:ascii="Arial" w:hAnsi="Arial" w:cs="Arial"/>
          <w:sz w:val="24"/>
          <w:szCs w:val="24"/>
        </w:rPr>
        <w:t>blocchi informatici dei siti internet degli agenti della riscossione, dovuti al notevole numero di richieste da parte dei contribuenti</w:t>
      </w:r>
      <w:r w:rsidR="00E146EF">
        <w:rPr>
          <w:rFonts w:ascii="Arial" w:hAnsi="Arial" w:cs="Arial"/>
          <w:sz w:val="24"/>
          <w:szCs w:val="24"/>
        </w:rPr>
        <w:t>. A ciò, si sono aggiunti sia i</w:t>
      </w:r>
      <w:r w:rsidR="008B4B9C" w:rsidRPr="008B4B9C">
        <w:rPr>
          <w:rFonts w:ascii="Arial" w:hAnsi="Arial" w:cs="Arial"/>
          <w:sz w:val="24"/>
          <w:szCs w:val="24"/>
        </w:rPr>
        <w:t xml:space="preserve"> ritardi rilevati</w:t>
      </w:r>
      <w:r w:rsidR="00E146EF">
        <w:rPr>
          <w:rFonts w:ascii="Arial" w:hAnsi="Arial" w:cs="Arial"/>
          <w:sz w:val="24"/>
          <w:szCs w:val="24"/>
        </w:rPr>
        <w:t>,</w:t>
      </w:r>
      <w:r w:rsidR="008B4B9C" w:rsidRPr="008B4B9C">
        <w:rPr>
          <w:rFonts w:ascii="Arial" w:hAnsi="Arial" w:cs="Arial"/>
          <w:sz w:val="24"/>
          <w:szCs w:val="24"/>
        </w:rPr>
        <w:t xml:space="preserve"> in particolare sul territorio siciliano, nelle risposte alle richieste di attivazione dei codici pin per l’autorizzazione all’accesso delle posizioni dei singoli contribuenti</w:t>
      </w:r>
      <w:r w:rsidR="00E146EF">
        <w:rPr>
          <w:rFonts w:ascii="Arial" w:hAnsi="Arial" w:cs="Arial"/>
          <w:sz w:val="24"/>
          <w:szCs w:val="24"/>
        </w:rPr>
        <w:t xml:space="preserve">, sia le </w:t>
      </w:r>
      <w:r w:rsidR="008B4B9C" w:rsidRPr="008B4B9C">
        <w:rPr>
          <w:rFonts w:ascii="Arial" w:hAnsi="Arial" w:cs="Arial"/>
          <w:sz w:val="24"/>
          <w:szCs w:val="24"/>
        </w:rPr>
        <w:t xml:space="preserve">difficoltà nel rilascio degli estratti di ruolo per le richieste effettuate direttamente agli sportelli presenti sul territorio e </w:t>
      </w:r>
      <w:r w:rsidR="00E146EF">
        <w:rPr>
          <w:rFonts w:ascii="Arial" w:hAnsi="Arial" w:cs="Arial"/>
          <w:sz w:val="24"/>
          <w:szCs w:val="24"/>
        </w:rPr>
        <w:t>nell’</w:t>
      </w:r>
      <w:r w:rsidR="008B4B9C" w:rsidRPr="008B4B9C">
        <w:rPr>
          <w:rFonts w:ascii="Arial" w:hAnsi="Arial" w:cs="Arial"/>
          <w:sz w:val="24"/>
          <w:szCs w:val="24"/>
        </w:rPr>
        <w:t>ottenere le dichiarazioni ISEE da parte dei centri di assistenza fiscale</w:t>
      </w:r>
      <w:r>
        <w:rPr>
          <w:rFonts w:ascii="Arial" w:hAnsi="Arial" w:cs="Arial"/>
          <w:sz w:val="24"/>
          <w:szCs w:val="24"/>
        </w:rPr>
        <w:t>”</w:t>
      </w:r>
      <w:r w:rsidR="008B4B9C" w:rsidRPr="008B4B9C">
        <w:rPr>
          <w:rFonts w:ascii="Arial" w:hAnsi="Arial" w:cs="Arial"/>
          <w:sz w:val="24"/>
          <w:szCs w:val="24"/>
        </w:rPr>
        <w:t>.</w:t>
      </w:r>
    </w:p>
    <w:p w:rsidR="005950D9" w:rsidRDefault="005950D9" w:rsidP="005950D9">
      <w:pPr>
        <w:jc w:val="both"/>
        <w:rPr>
          <w:rFonts w:ascii="Arial" w:hAnsi="Arial" w:cs="Arial"/>
          <w:sz w:val="24"/>
          <w:szCs w:val="24"/>
        </w:rPr>
      </w:pPr>
    </w:p>
    <w:p w:rsidR="008B4B9C" w:rsidRDefault="005950D9" w:rsidP="00595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Negli ultimi giorni, inoltre, l</w:t>
      </w:r>
      <w:r w:rsidR="008B4B9C" w:rsidRPr="008B4B9C">
        <w:rPr>
          <w:rFonts w:ascii="Arial" w:hAnsi="Arial" w:cs="Arial"/>
          <w:sz w:val="24"/>
          <w:szCs w:val="24"/>
        </w:rPr>
        <w:t xml:space="preserve">a situazione si è andata ulteriormente aggravando per effetto dei numerosi giorni di chiusura degli </w:t>
      </w:r>
      <w:r>
        <w:rPr>
          <w:rFonts w:ascii="Arial" w:hAnsi="Arial" w:cs="Arial"/>
          <w:sz w:val="24"/>
          <w:szCs w:val="24"/>
        </w:rPr>
        <w:t>u</w:t>
      </w:r>
      <w:r w:rsidR="008B4B9C" w:rsidRPr="008B4B9C">
        <w:rPr>
          <w:rFonts w:ascii="Arial" w:hAnsi="Arial" w:cs="Arial"/>
          <w:sz w:val="24"/>
          <w:szCs w:val="24"/>
        </w:rPr>
        <w:t>ffici pubblici e degli studi professionali, dovuti alle recenti festività pasquali e al “ponte” tra il 25 aprile e il 1° maggio.</w:t>
      </w:r>
    </w:p>
    <w:p w:rsidR="005950D9" w:rsidRDefault="005950D9" w:rsidP="005950D9">
      <w:pPr>
        <w:jc w:val="both"/>
        <w:rPr>
          <w:rFonts w:ascii="Arial" w:hAnsi="Arial" w:cs="Arial"/>
          <w:sz w:val="24"/>
          <w:szCs w:val="24"/>
        </w:rPr>
      </w:pPr>
    </w:p>
    <w:p w:rsidR="008B4B9C" w:rsidRDefault="005950D9" w:rsidP="00595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B4B9C" w:rsidRPr="008B4B9C">
        <w:rPr>
          <w:rFonts w:ascii="Arial" w:hAnsi="Arial" w:cs="Arial"/>
          <w:sz w:val="24"/>
          <w:szCs w:val="24"/>
        </w:rPr>
        <w:t>Al fine di consentire a tutti i contribuenti di potersi avvalere delle opportunità concesse dalla legge</w:t>
      </w:r>
      <w:r>
        <w:rPr>
          <w:rFonts w:ascii="Arial" w:hAnsi="Arial" w:cs="Arial"/>
          <w:sz w:val="24"/>
          <w:szCs w:val="24"/>
        </w:rPr>
        <w:t xml:space="preserve"> – continua </w:t>
      </w:r>
      <w:r w:rsidRPr="00E146EF">
        <w:rPr>
          <w:rFonts w:ascii="Arial" w:hAnsi="Arial" w:cs="Arial"/>
          <w:b/>
          <w:sz w:val="24"/>
          <w:szCs w:val="24"/>
        </w:rPr>
        <w:t xml:space="preserve">Miani </w:t>
      </w:r>
      <w:r>
        <w:rPr>
          <w:rFonts w:ascii="Arial" w:hAnsi="Arial" w:cs="Arial"/>
          <w:sz w:val="24"/>
          <w:szCs w:val="24"/>
        </w:rPr>
        <w:t>–</w:t>
      </w:r>
      <w:r w:rsidR="008B4B9C" w:rsidRPr="008B4B9C">
        <w:rPr>
          <w:rFonts w:ascii="Arial" w:hAnsi="Arial" w:cs="Arial"/>
          <w:sz w:val="24"/>
          <w:szCs w:val="24"/>
        </w:rPr>
        <w:t xml:space="preserve">, riducendo il rischio di errori, </w:t>
      </w:r>
      <w:r>
        <w:rPr>
          <w:rFonts w:ascii="Arial" w:hAnsi="Arial" w:cs="Arial"/>
          <w:sz w:val="24"/>
          <w:szCs w:val="24"/>
        </w:rPr>
        <w:t>e a</w:t>
      </w:r>
      <w:r w:rsidR="008B4B9C" w:rsidRPr="008B4B9C">
        <w:rPr>
          <w:rFonts w:ascii="Arial" w:hAnsi="Arial" w:cs="Arial"/>
          <w:sz w:val="24"/>
          <w:szCs w:val="24"/>
        </w:rPr>
        <w:t>i commercialisti di poter</w:t>
      </w:r>
      <w:r>
        <w:rPr>
          <w:rFonts w:ascii="Arial" w:hAnsi="Arial" w:cs="Arial"/>
          <w:sz w:val="24"/>
          <w:szCs w:val="24"/>
        </w:rPr>
        <w:t>li</w:t>
      </w:r>
      <w:r w:rsidR="008B4B9C" w:rsidRPr="008B4B9C">
        <w:rPr>
          <w:rFonts w:ascii="Arial" w:hAnsi="Arial" w:cs="Arial"/>
          <w:sz w:val="24"/>
          <w:szCs w:val="24"/>
        </w:rPr>
        <w:t xml:space="preserve"> assistere con la dovuta diligenza professionale, ma anche di poter assicurare all’Erario il risultato atteso in termini di gettito, </w:t>
      </w:r>
      <w:r>
        <w:rPr>
          <w:rFonts w:ascii="Arial" w:hAnsi="Arial" w:cs="Arial"/>
          <w:sz w:val="24"/>
          <w:szCs w:val="24"/>
        </w:rPr>
        <w:t xml:space="preserve">chiediamo </w:t>
      </w:r>
      <w:r w:rsidR="008B4B9C" w:rsidRPr="008B4B9C">
        <w:rPr>
          <w:rFonts w:ascii="Arial" w:hAnsi="Arial" w:cs="Arial"/>
          <w:sz w:val="24"/>
          <w:szCs w:val="24"/>
        </w:rPr>
        <w:t xml:space="preserve">che sia disposta con estrema urgenza la proroga di almeno trenta giorni </w:t>
      </w:r>
      <w:r w:rsidR="003939CE">
        <w:rPr>
          <w:rFonts w:ascii="Arial" w:hAnsi="Arial" w:cs="Arial"/>
          <w:sz w:val="24"/>
          <w:szCs w:val="24"/>
        </w:rPr>
        <w:t xml:space="preserve">della presentazione della domanda di adesione alle definizioni agevolate in oggetto e del versamento della prima o unica rata in </w:t>
      </w:r>
      <w:r w:rsidR="008B4B9C" w:rsidRPr="008B4B9C">
        <w:rPr>
          <w:rFonts w:ascii="Arial" w:hAnsi="Arial" w:cs="Arial"/>
          <w:sz w:val="24"/>
          <w:szCs w:val="24"/>
        </w:rPr>
        <w:t xml:space="preserve">scadenza il </w:t>
      </w:r>
      <w:r>
        <w:rPr>
          <w:rFonts w:ascii="Arial" w:hAnsi="Arial" w:cs="Arial"/>
          <w:sz w:val="24"/>
          <w:szCs w:val="24"/>
        </w:rPr>
        <w:t xml:space="preserve">prossimo </w:t>
      </w:r>
      <w:r w:rsidR="008B4B9C" w:rsidRPr="008B4B9C">
        <w:rPr>
          <w:rFonts w:ascii="Arial" w:hAnsi="Arial" w:cs="Arial"/>
          <w:sz w:val="24"/>
          <w:szCs w:val="24"/>
        </w:rPr>
        <w:t>30 aprile</w:t>
      </w:r>
      <w:r>
        <w:rPr>
          <w:rFonts w:ascii="Arial" w:hAnsi="Arial" w:cs="Arial"/>
          <w:sz w:val="24"/>
          <w:szCs w:val="24"/>
        </w:rPr>
        <w:t>”</w:t>
      </w:r>
      <w:r w:rsidR="008B4B9C" w:rsidRPr="008B4B9C">
        <w:rPr>
          <w:rFonts w:ascii="Arial" w:hAnsi="Arial" w:cs="Arial"/>
          <w:sz w:val="24"/>
          <w:szCs w:val="24"/>
        </w:rPr>
        <w:t>.</w:t>
      </w:r>
    </w:p>
    <w:p w:rsidR="005950D9" w:rsidRDefault="005950D9" w:rsidP="005950D9">
      <w:pPr>
        <w:jc w:val="both"/>
        <w:rPr>
          <w:rFonts w:ascii="Arial" w:hAnsi="Arial" w:cs="Arial"/>
          <w:sz w:val="24"/>
          <w:szCs w:val="24"/>
        </w:rPr>
      </w:pPr>
    </w:p>
    <w:p w:rsidR="008B4B9C" w:rsidRPr="00E146EF" w:rsidRDefault="008B4B9C" w:rsidP="005950D9">
      <w:pPr>
        <w:jc w:val="both"/>
        <w:rPr>
          <w:rFonts w:ascii="Arial" w:hAnsi="Arial" w:cs="Arial"/>
          <w:sz w:val="24"/>
          <w:szCs w:val="24"/>
        </w:rPr>
      </w:pPr>
      <w:r w:rsidRPr="00E146EF">
        <w:rPr>
          <w:rFonts w:ascii="Arial" w:hAnsi="Arial" w:cs="Arial"/>
          <w:sz w:val="24"/>
          <w:szCs w:val="24"/>
        </w:rPr>
        <w:t>La proroga</w:t>
      </w:r>
      <w:r w:rsidR="005950D9" w:rsidRPr="00E146EF">
        <w:rPr>
          <w:rFonts w:ascii="Arial" w:hAnsi="Arial" w:cs="Arial"/>
          <w:sz w:val="24"/>
          <w:szCs w:val="24"/>
        </w:rPr>
        <w:t>, peraltro,</w:t>
      </w:r>
      <w:r w:rsidRPr="00E146EF">
        <w:rPr>
          <w:rFonts w:ascii="Arial" w:hAnsi="Arial" w:cs="Arial"/>
          <w:sz w:val="24"/>
          <w:szCs w:val="24"/>
        </w:rPr>
        <w:t xml:space="preserve"> trova ulteriore giustificazione nell’annunciata estensione della “rottamazione” alle entrate regionali e degli enti locali, disposta con il decreto-legge recante “Misure urgenti per la crescita economica ed interventi in settori industriali in crisi” (c.d. “Decreto Crescita”) approvato dal Consiglio dei Ministri</w:t>
      </w:r>
      <w:r w:rsidR="00E146EF">
        <w:rPr>
          <w:rFonts w:ascii="Arial" w:hAnsi="Arial" w:cs="Arial"/>
          <w:sz w:val="24"/>
          <w:szCs w:val="24"/>
        </w:rPr>
        <w:t xml:space="preserve"> lo scorso </w:t>
      </w:r>
      <w:r w:rsidRPr="00E146EF">
        <w:rPr>
          <w:rFonts w:ascii="Arial" w:hAnsi="Arial" w:cs="Arial"/>
          <w:sz w:val="24"/>
          <w:szCs w:val="24"/>
        </w:rPr>
        <w:t>23 aprile</w:t>
      </w:r>
      <w:r w:rsidR="00E146EF">
        <w:rPr>
          <w:rFonts w:ascii="Arial" w:hAnsi="Arial" w:cs="Arial"/>
          <w:sz w:val="24"/>
          <w:szCs w:val="24"/>
        </w:rPr>
        <w:t xml:space="preserve"> e d</w:t>
      </w:r>
      <w:r w:rsidRPr="00E146EF">
        <w:rPr>
          <w:rFonts w:ascii="Arial" w:hAnsi="Arial" w:cs="Arial"/>
          <w:sz w:val="24"/>
          <w:szCs w:val="24"/>
        </w:rPr>
        <w:t>i imminente pubblicazione in Gazzetta Ufficiale.</w:t>
      </w:r>
    </w:p>
    <w:p w:rsidR="008B4B9C" w:rsidRDefault="008B4B9C" w:rsidP="008B4B9C">
      <w:pPr>
        <w:rPr>
          <w:rFonts w:ascii="Arial" w:hAnsi="Arial" w:cs="Arial"/>
          <w:sz w:val="24"/>
          <w:szCs w:val="24"/>
        </w:rPr>
      </w:pPr>
    </w:p>
    <w:p w:rsidR="003A77AB" w:rsidRDefault="003A77AB" w:rsidP="008B4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</w:p>
    <w:p w:rsidR="003A77AB" w:rsidRPr="003A77AB" w:rsidRDefault="003A77AB" w:rsidP="008B4B9C">
      <w:pPr>
        <w:rPr>
          <w:rFonts w:ascii="Arial" w:hAnsi="Arial" w:cs="Arial"/>
          <w:sz w:val="22"/>
          <w:szCs w:val="22"/>
        </w:rPr>
      </w:pPr>
      <w:r w:rsidRPr="003A77AB">
        <w:rPr>
          <w:rFonts w:ascii="Arial" w:hAnsi="Arial" w:cs="Arial"/>
          <w:sz w:val="22"/>
          <w:szCs w:val="22"/>
        </w:rPr>
        <w:t>Ufficio stampa CNDCEC</w:t>
      </w:r>
    </w:p>
    <w:p w:rsidR="003A77AB" w:rsidRPr="003A77AB" w:rsidRDefault="003A77AB" w:rsidP="008B4B9C">
      <w:pPr>
        <w:rPr>
          <w:rFonts w:ascii="Arial" w:hAnsi="Arial" w:cs="Arial"/>
          <w:sz w:val="22"/>
          <w:szCs w:val="22"/>
        </w:rPr>
      </w:pPr>
      <w:r w:rsidRPr="003A77AB">
        <w:rPr>
          <w:rFonts w:ascii="Arial" w:hAnsi="Arial" w:cs="Arial"/>
          <w:sz w:val="22"/>
          <w:szCs w:val="22"/>
        </w:rPr>
        <w:t>Tiziana Mastrogiacomo</w:t>
      </w:r>
    </w:p>
    <w:p w:rsidR="003A77AB" w:rsidRPr="003A77AB" w:rsidRDefault="004428A7" w:rsidP="008B4B9C">
      <w:pPr>
        <w:rPr>
          <w:rFonts w:ascii="Arial" w:hAnsi="Arial" w:cs="Arial"/>
          <w:sz w:val="22"/>
          <w:szCs w:val="22"/>
        </w:rPr>
      </w:pPr>
      <w:hyperlink r:id="rId6" w:history="1">
        <w:r w:rsidR="003A77AB" w:rsidRPr="003A77AB">
          <w:rPr>
            <w:rStyle w:val="Collegamentoipertestuale"/>
            <w:rFonts w:ascii="Arial" w:hAnsi="Arial" w:cs="Arial"/>
            <w:sz w:val="22"/>
            <w:szCs w:val="22"/>
          </w:rPr>
          <w:t>mastrogiacomo@commercialisti.it</w:t>
        </w:r>
      </w:hyperlink>
    </w:p>
    <w:p w:rsidR="003A77AB" w:rsidRPr="003A77AB" w:rsidRDefault="003A77AB" w:rsidP="008B4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Cell. </w:t>
      </w:r>
      <w:r w:rsidRPr="003A77AB">
        <w:rPr>
          <w:rFonts w:ascii="Arial" w:hAnsi="Arial" w:cs="Arial"/>
          <w:sz w:val="22"/>
          <w:szCs w:val="22"/>
        </w:rPr>
        <w:t>3339917688</w:t>
      </w:r>
    </w:p>
    <w:sectPr w:rsidR="003A77AB" w:rsidRPr="003A77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A7" w:rsidRDefault="004428A7" w:rsidP="003A77AB">
      <w:r>
        <w:separator/>
      </w:r>
    </w:p>
  </w:endnote>
  <w:endnote w:type="continuationSeparator" w:id="0">
    <w:p w:rsidR="004428A7" w:rsidRDefault="004428A7" w:rsidP="003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A7" w:rsidRDefault="004428A7" w:rsidP="003A77AB">
      <w:r>
        <w:separator/>
      </w:r>
    </w:p>
  </w:footnote>
  <w:footnote w:type="continuationSeparator" w:id="0">
    <w:p w:rsidR="004428A7" w:rsidRDefault="004428A7" w:rsidP="003A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AB" w:rsidRDefault="003A77AB">
    <w:pPr>
      <w:pStyle w:val="Intestazione"/>
    </w:pPr>
    <w:r w:rsidRPr="005816F1">
      <w:rPr>
        <w:noProof/>
        <w:sz w:val="24"/>
        <w:szCs w:val="24"/>
      </w:rPr>
      <w:drawing>
        <wp:inline distT="0" distB="0" distL="0" distR="0" wp14:anchorId="6295531E" wp14:editId="15A28356">
          <wp:extent cx="6120130" cy="967105"/>
          <wp:effectExtent l="0" t="0" r="0" b="444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9C"/>
    <w:rsid w:val="001129EF"/>
    <w:rsid w:val="00165C24"/>
    <w:rsid w:val="001E1B42"/>
    <w:rsid w:val="002E1E76"/>
    <w:rsid w:val="003939CE"/>
    <w:rsid w:val="003A77AB"/>
    <w:rsid w:val="004428A7"/>
    <w:rsid w:val="005950D9"/>
    <w:rsid w:val="00890400"/>
    <w:rsid w:val="008B4B9C"/>
    <w:rsid w:val="00C424EC"/>
    <w:rsid w:val="00E146EF"/>
    <w:rsid w:val="00F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797B-4FE9-42DE-90E2-6A8CD57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4B9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it-IT" w:bidi="ne-N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7AB"/>
    <w:pPr>
      <w:tabs>
        <w:tab w:val="center" w:pos="4819"/>
        <w:tab w:val="right" w:pos="9638"/>
      </w:tabs>
    </w:pPr>
    <w:rPr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7AB"/>
    <w:rPr>
      <w:rFonts w:ascii="Times New Roman" w:eastAsia="Times New Roman" w:hAnsi="Times New Roman" w:cs="Mangal"/>
      <w:sz w:val="20"/>
      <w:szCs w:val="18"/>
      <w:lang w:eastAsia="it-IT" w:bidi="ne-NP"/>
    </w:rPr>
  </w:style>
  <w:style w:type="paragraph" w:styleId="Pidipagina">
    <w:name w:val="footer"/>
    <w:basedOn w:val="Normale"/>
    <w:link w:val="PidipaginaCarattere"/>
    <w:uiPriority w:val="99"/>
    <w:unhideWhenUsed/>
    <w:rsid w:val="003A77AB"/>
    <w:pPr>
      <w:tabs>
        <w:tab w:val="center" w:pos="4819"/>
        <w:tab w:val="right" w:pos="9638"/>
      </w:tabs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7AB"/>
    <w:rPr>
      <w:rFonts w:ascii="Times New Roman" w:eastAsia="Times New Roman" w:hAnsi="Times New Roman" w:cs="Mangal"/>
      <w:sz w:val="20"/>
      <w:szCs w:val="18"/>
      <w:lang w:eastAsia="it-IT" w:bidi="ne-NP"/>
    </w:rPr>
  </w:style>
  <w:style w:type="character" w:styleId="Collegamentoipertestuale">
    <w:name w:val="Hyperlink"/>
    <w:basedOn w:val="Carpredefinitoparagrafo"/>
    <w:uiPriority w:val="99"/>
    <w:unhideWhenUsed/>
    <w:rsid w:val="003A77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7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rogiacomo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 Mastrogiacomo</cp:lastModifiedBy>
  <cp:revision>2</cp:revision>
  <dcterms:created xsi:type="dcterms:W3CDTF">2019-05-06T11:07:00Z</dcterms:created>
  <dcterms:modified xsi:type="dcterms:W3CDTF">2019-05-06T11:07:00Z</dcterms:modified>
</cp:coreProperties>
</file>