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3CD3" w14:textId="77777777" w:rsidR="0029157E" w:rsidRPr="00227B3C" w:rsidRDefault="0029157E" w:rsidP="00574FE2">
      <w:pPr>
        <w:spacing w:after="0" w:line="240" w:lineRule="auto"/>
        <w:ind w:left="-142"/>
        <w:jc w:val="both"/>
        <w:rPr>
          <w:rFonts w:ascii="Arial" w:eastAsia="Times New Roman" w:hAnsi="Arial" w:cs="Arial"/>
          <w:sz w:val="24"/>
          <w:szCs w:val="24"/>
        </w:rPr>
      </w:pPr>
    </w:p>
    <w:p w14:paraId="09A01648" w14:textId="02130CA9" w:rsidR="00B46E7F" w:rsidRDefault="00B33AAD" w:rsidP="00574FE2">
      <w:pPr>
        <w:suppressAutoHyphens/>
        <w:autoSpaceDN w:val="0"/>
        <w:spacing w:after="0" w:line="240" w:lineRule="auto"/>
        <w:ind w:left="-142"/>
        <w:jc w:val="center"/>
        <w:textAlignment w:val="baseline"/>
        <w:rPr>
          <w:rFonts w:ascii="Arial" w:eastAsia="Times New Roman" w:hAnsi="Arial" w:cs="Arial"/>
          <w:b/>
          <w:bCs/>
          <w:sz w:val="24"/>
          <w:szCs w:val="24"/>
        </w:rPr>
      </w:pPr>
      <w:r>
        <w:rPr>
          <w:rFonts w:ascii="Arial" w:eastAsia="Times New Roman" w:hAnsi="Arial" w:cs="Arial"/>
          <w:b/>
          <w:bCs/>
          <w:sz w:val="24"/>
          <w:szCs w:val="24"/>
        </w:rPr>
        <w:t>C</w:t>
      </w:r>
      <w:r w:rsidR="000B3806" w:rsidRPr="00574FE2">
        <w:rPr>
          <w:rFonts w:ascii="Arial" w:eastAsia="Times New Roman" w:hAnsi="Arial" w:cs="Arial"/>
          <w:b/>
          <w:bCs/>
          <w:sz w:val="24"/>
          <w:szCs w:val="24"/>
        </w:rPr>
        <w:t>OMUNICATO STAMPA</w:t>
      </w:r>
    </w:p>
    <w:p w14:paraId="2FD9590E" w14:textId="77777777" w:rsidR="00B33AAD" w:rsidRDefault="00B33AAD" w:rsidP="00574FE2">
      <w:pPr>
        <w:suppressAutoHyphens/>
        <w:autoSpaceDN w:val="0"/>
        <w:spacing w:after="0" w:line="240" w:lineRule="auto"/>
        <w:ind w:left="-142"/>
        <w:jc w:val="center"/>
        <w:textAlignment w:val="baseline"/>
        <w:rPr>
          <w:rFonts w:ascii="Arial" w:eastAsia="Times New Roman" w:hAnsi="Arial" w:cs="Arial"/>
          <w:b/>
          <w:bCs/>
          <w:sz w:val="24"/>
          <w:szCs w:val="24"/>
        </w:rPr>
      </w:pPr>
    </w:p>
    <w:p w14:paraId="77E9451E" w14:textId="3998EDB6" w:rsidR="0035192F" w:rsidRDefault="0035192F" w:rsidP="0035192F">
      <w:pPr>
        <w:shd w:val="clear" w:color="auto" w:fill="FFFFFF"/>
        <w:spacing w:after="0" w:line="240" w:lineRule="auto"/>
        <w:jc w:val="center"/>
        <w:rPr>
          <w:rFonts w:ascii="Arial" w:eastAsia="Times New Roman" w:hAnsi="Arial" w:cs="Arial"/>
          <w:b/>
          <w:bCs/>
          <w:color w:val="201F1E"/>
          <w:sz w:val="26"/>
          <w:szCs w:val="26"/>
          <w:bdr w:val="none" w:sz="0" w:space="0" w:color="auto" w:frame="1"/>
          <w:lang w:eastAsia="it-IT"/>
        </w:rPr>
      </w:pPr>
      <w:r w:rsidRPr="0035192F">
        <w:rPr>
          <w:rFonts w:ascii="Arial" w:eastAsia="Times New Roman" w:hAnsi="Arial" w:cs="Arial"/>
          <w:b/>
          <w:bCs/>
          <w:color w:val="201F1E"/>
          <w:sz w:val="26"/>
          <w:szCs w:val="26"/>
          <w:bdr w:val="none" w:sz="0" w:space="0" w:color="auto" w:frame="1"/>
          <w:lang w:eastAsia="it-IT"/>
        </w:rPr>
        <w:t>BONUS EDILIZI, DAI COMMERCIALISTI TRE CHECK LIST</w:t>
      </w:r>
    </w:p>
    <w:p w14:paraId="4B0D8982" w14:textId="63A9EB1A" w:rsidR="0035192F" w:rsidRPr="0035192F" w:rsidRDefault="0035192F" w:rsidP="0035192F">
      <w:pPr>
        <w:shd w:val="clear" w:color="auto" w:fill="FFFFFF"/>
        <w:spacing w:after="0" w:line="240" w:lineRule="auto"/>
        <w:jc w:val="center"/>
        <w:rPr>
          <w:rFonts w:ascii="Arial" w:eastAsia="Times New Roman" w:hAnsi="Arial" w:cs="Arial"/>
          <w:b/>
          <w:bCs/>
          <w:color w:val="201F1E"/>
          <w:sz w:val="26"/>
          <w:szCs w:val="26"/>
          <w:bdr w:val="none" w:sz="0" w:space="0" w:color="auto" w:frame="1"/>
          <w:lang w:eastAsia="it-IT"/>
        </w:rPr>
      </w:pPr>
      <w:r w:rsidRPr="0035192F">
        <w:rPr>
          <w:rFonts w:ascii="Arial" w:eastAsia="Times New Roman" w:hAnsi="Arial" w:cs="Arial"/>
          <w:b/>
          <w:bCs/>
          <w:color w:val="201F1E"/>
          <w:sz w:val="26"/>
          <w:szCs w:val="26"/>
          <w:bdr w:val="none" w:sz="0" w:space="0" w:color="auto" w:frame="1"/>
          <w:lang w:eastAsia="it-IT"/>
        </w:rPr>
        <w:t xml:space="preserve">Focus su </w:t>
      </w:r>
      <w:r>
        <w:rPr>
          <w:rFonts w:ascii="Arial" w:eastAsia="Times New Roman" w:hAnsi="Arial" w:cs="Arial"/>
          <w:b/>
          <w:bCs/>
          <w:color w:val="201F1E"/>
          <w:sz w:val="26"/>
          <w:szCs w:val="26"/>
          <w:bdr w:val="none" w:sz="0" w:space="0" w:color="auto" w:frame="1"/>
          <w:lang w:eastAsia="it-IT"/>
        </w:rPr>
        <w:t>E</w:t>
      </w:r>
      <w:r w:rsidRPr="0035192F">
        <w:rPr>
          <w:rFonts w:ascii="Arial" w:eastAsia="Times New Roman" w:hAnsi="Arial" w:cs="Arial"/>
          <w:b/>
          <w:bCs/>
          <w:color w:val="201F1E"/>
          <w:sz w:val="26"/>
          <w:szCs w:val="26"/>
          <w:bdr w:val="none" w:sz="0" w:space="0" w:color="auto" w:frame="1"/>
          <w:lang w:eastAsia="it-IT"/>
        </w:rPr>
        <w:t xml:space="preserve">cobonus, </w:t>
      </w:r>
      <w:r>
        <w:rPr>
          <w:rFonts w:ascii="Arial" w:eastAsia="Times New Roman" w:hAnsi="Arial" w:cs="Arial"/>
          <w:b/>
          <w:bCs/>
          <w:color w:val="201F1E"/>
          <w:sz w:val="26"/>
          <w:szCs w:val="26"/>
          <w:bdr w:val="none" w:sz="0" w:space="0" w:color="auto" w:frame="1"/>
          <w:lang w:eastAsia="it-IT"/>
        </w:rPr>
        <w:t>S</w:t>
      </w:r>
      <w:r w:rsidRPr="0035192F">
        <w:rPr>
          <w:rFonts w:ascii="Arial" w:eastAsia="Times New Roman" w:hAnsi="Arial" w:cs="Arial"/>
          <w:b/>
          <w:bCs/>
          <w:color w:val="201F1E"/>
          <w:sz w:val="26"/>
          <w:szCs w:val="26"/>
          <w:bdr w:val="none" w:sz="0" w:space="0" w:color="auto" w:frame="1"/>
          <w:lang w:eastAsia="it-IT"/>
        </w:rPr>
        <w:t xml:space="preserve">ismabonus e </w:t>
      </w:r>
      <w:r>
        <w:rPr>
          <w:rFonts w:ascii="Arial" w:eastAsia="Times New Roman" w:hAnsi="Arial" w:cs="Arial"/>
          <w:b/>
          <w:bCs/>
          <w:color w:val="201F1E"/>
          <w:sz w:val="26"/>
          <w:szCs w:val="26"/>
          <w:bdr w:val="none" w:sz="0" w:space="0" w:color="auto" w:frame="1"/>
          <w:lang w:eastAsia="it-IT"/>
        </w:rPr>
        <w:t>B</w:t>
      </w:r>
      <w:r w:rsidRPr="0035192F">
        <w:rPr>
          <w:rFonts w:ascii="Arial" w:eastAsia="Times New Roman" w:hAnsi="Arial" w:cs="Arial"/>
          <w:b/>
          <w:bCs/>
          <w:color w:val="201F1E"/>
          <w:sz w:val="26"/>
          <w:szCs w:val="26"/>
          <w:bdr w:val="none" w:sz="0" w:space="0" w:color="auto" w:frame="1"/>
          <w:lang w:eastAsia="it-IT"/>
        </w:rPr>
        <w:t>onus ristrutturazioni. Le guide per i professionisti scaricabil</w:t>
      </w:r>
      <w:r w:rsidR="00ED5ABE">
        <w:rPr>
          <w:rFonts w:ascii="Arial" w:eastAsia="Times New Roman" w:hAnsi="Arial" w:cs="Arial"/>
          <w:b/>
          <w:bCs/>
          <w:color w:val="201F1E"/>
          <w:sz w:val="26"/>
          <w:szCs w:val="26"/>
          <w:bdr w:val="none" w:sz="0" w:space="0" w:color="auto" w:frame="1"/>
          <w:lang w:eastAsia="it-IT"/>
        </w:rPr>
        <w:t>i</w:t>
      </w:r>
      <w:r w:rsidRPr="0035192F">
        <w:rPr>
          <w:rFonts w:ascii="Arial" w:eastAsia="Times New Roman" w:hAnsi="Arial" w:cs="Arial"/>
          <w:b/>
          <w:bCs/>
          <w:color w:val="201F1E"/>
          <w:sz w:val="26"/>
          <w:szCs w:val="26"/>
          <w:bdr w:val="none" w:sz="0" w:space="0" w:color="auto" w:frame="1"/>
          <w:lang w:eastAsia="it-IT"/>
        </w:rPr>
        <w:t xml:space="preserve"> gratuitamente dal sito della Fondazione nazionale della categoria</w:t>
      </w:r>
    </w:p>
    <w:p w14:paraId="61611292" w14:textId="77777777" w:rsidR="0035192F" w:rsidRPr="0035192F" w:rsidRDefault="0035192F" w:rsidP="0035192F">
      <w:pPr>
        <w:shd w:val="clear" w:color="auto" w:fill="FFFFFF"/>
        <w:spacing w:after="0" w:line="240" w:lineRule="auto"/>
        <w:jc w:val="center"/>
        <w:rPr>
          <w:rFonts w:ascii="Arial" w:eastAsia="Times New Roman" w:hAnsi="Arial" w:cs="Arial"/>
          <w:b/>
          <w:bCs/>
          <w:color w:val="201F1E"/>
          <w:bdr w:val="none" w:sz="0" w:space="0" w:color="auto" w:frame="1"/>
          <w:lang w:eastAsia="it-IT"/>
        </w:rPr>
      </w:pPr>
    </w:p>
    <w:p w14:paraId="17A3B1A9" w14:textId="28EC101F" w:rsidR="0035192F" w:rsidRDefault="0035192F" w:rsidP="0035192F">
      <w:pPr>
        <w:shd w:val="clear" w:color="auto" w:fill="FFFFFF"/>
        <w:spacing w:after="0" w:line="240" w:lineRule="auto"/>
        <w:jc w:val="both"/>
        <w:rPr>
          <w:rFonts w:ascii="Arial" w:eastAsia="Times New Roman" w:hAnsi="Arial" w:cs="Arial"/>
          <w:color w:val="201F1E"/>
          <w:sz w:val="24"/>
          <w:szCs w:val="24"/>
          <w:bdr w:val="none" w:sz="0" w:space="0" w:color="auto" w:frame="1"/>
          <w:lang w:eastAsia="it-IT"/>
        </w:rPr>
      </w:pPr>
      <w:r w:rsidRPr="0035192F">
        <w:rPr>
          <w:rFonts w:ascii="Arial" w:eastAsia="Times New Roman" w:hAnsi="Arial" w:cs="Arial"/>
          <w:i/>
          <w:iCs/>
          <w:color w:val="201F1E"/>
          <w:sz w:val="24"/>
          <w:szCs w:val="24"/>
          <w:bdr w:val="none" w:sz="0" w:space="0" w:color="auto" w:frame="1"/>
          <w:lang w:eastAsia="it-IT"/>
        </w:rPr>
        <w:t>Roma, 26 gennaio 2022 -</w:t>
      </w:r>
      <w:r w:rsidRPr="0035192F">
        <w:rPr>
          <w:rFonts w:ascii="Arial" w:eastAsia="Times New Roman" w:hAnsi="Arial" w:cs="Arial"/>
          <w:color w:val="201F1E"/>
          <w:sz w:val="24"/>
          <w:szCs w:val="24"/>
          <w:bdr w:val="none" w:sz="0" w:space="0" w:color="auto" w:frame="1"/>
          <w:lang w:eastAsia="it-IT"/>
        </w:rPr>
        <w:t xml:space="preserve"> Tre </w:t>
      </w:r>
      <w:r w:rsidRPr="0004749A">
        <w:rPr>
          <w:rFonts w:ascii="Arial" w:eastAsia="Times New Roman" w:hAnsi="Arial" w:cs="Arial"/>
          <w:i/>
          <w:iCs/>
          <w:color w:val="201F1E"/>
          <w:sz w:val="24"/>
          <w:szCs w:val="24"/>
          <w:bdr w:val="none" w:sz="0" w:space="0" w:color="auto" w:frame="1"/>
          <w:lang w:eastAsia="it-IT"/>
        </w:rPr>
        <w:t>check list</w:t>
      </w:r>
      <w:r w:rsidRPr="0004749A">
        <w:rPr>
          <w:rFonts w:ascii="Arial" w:eastAsia="Times New Roman" w:hAnsi="Arial" w:cs="Arial"/>
          <w:color w:val="201F1E"/>
          <w:sz w:val="24"/>
          <w:szCs w:val="24"/>
          <w:bdr w:val="none" w:sz="0" w:space="0" w:color="auto" w:frame="1"/>
          <w:lang w:eastAsia="it-IT"/>
        </w:rPr>
        <w:t> </w:t>
      </w:r>
      <w:r w:rsidRPr="0035192F">
        <w:rPr>
          <w:rFonts w:ascii="Arial" w:eastAsia="Times New Roman" w:hAnsi="Arial" w:cs="Arial"/>
          <w:color w:val="201F1E"/>
          <w:sz w:val="24"/>
          <w:szCs w:val="24"/>
          <w:bdr w:val="none" w:sz="0" w:space="0" w:color="auto" w:frame="1"/>
          <w:lang w:eastAsia="it-IT"/>
        </w:rPr>
        <w:t xml:space="preserve">che </w:t>
      </w:r>
      <w:r w:rsidRPr="0004749A">
        <w:rPr>
          <w:rFonts w:ascii="Arial" w:eastAsia="Times New Roman" w:hAnsi="Arial" w:cs="Arial"/>
          <w:color w:val="201F1E"/>
          <w:sz w:val="24"/>
          <w:szCs w:val="24"/>
          <w:bdr w:val="none" w:sz="0" w:space="0" w:color="auto" w:frame="1"/>
          <w:lang w:eastAsia="it-IT"/>
        </w:rPr>
        <w:t>forniscono una guida ai professionisti incaricati del rilascio del visto di conformità in relazione agli interventi che danno diritto all’“</w:t>
      </w:r>
      <w:r w:rsidRPr="0035192F">
        <w:rPr>
          <w:rFonts w:ascii="Arial" w:eastAsia="Times New Roman" w:hAnsi="Arial" w:cs="Arial"/>
          <w:color w:val="201F1E"/>
          <w:sz w:val="24"/>
          <w:szCs w:val="24"/>
          <w:bdr w:val="none" w:sz="0" w:space="0" w:color="auto" w:frame="1"/>
          <w:lang w:eastAsia="it-IT"/>
        </w:rPr>
        <w:t>E</w:t>
      </w:r>
      <w:r w:rsidRPr="0004749A">
        <w:rPr>
          <w:rFonts w:ascii="Arial" w:eastAsia="Times New Roman" w:hAnsi="Arial" w:cs="Arial"/>
          <w:color w:val="201F1E"/>
          <w:sz w:val="24"/>
          <w:szCs w:val="24"/>
          <w:bdr w:val="none" w:sz="0" w:space="0" w:color="auto" w:frame="1"/>
          <w:lang w:eastAsia="it-IT"/>
        </w:rPr>
        <w:t>cobonus”, al “Sismabonus” e al “Bonus ristrutturazioni” nella versione ordinaria</w:t>
      </w:r>
      <w:r w:rsidRPr="0035192F">
        <w:rPr>
          <w:rFonts w:ascii="Arial" w:eastAsia="Times New Roman" w:hAnsi="Arial" w:cs="Arial"/>
          <w:color w:val="201F1E"/>
          <w:sz w:val="24"/>
          <w:szCs w:val="24"/>
          <w:bdr w:val="none" w:sz="0" w:space="0" w:color="auto" w:frame="1"/>
          <w:lang w:eastAsia="it-IT"/>
        </w:rPr>
        <w:t>. Le ha pubblicate oggi la Fondazione nazionale dei commercialisti, fornendo uno strumento</w:t>
      </w:r>
      <w:r w:rsidRPr="0004749A">
        <w:rPr>
          <w:rFonts w:ascii="Arial" w:eastAsia="Times New Roman" w:hAnsi="Arial" w:cs="Arial"/>
          <w:color w:val="201F1E"/>
          <w:sz w:val="24"/>
          <w:szCs w:val="24"/>
          <w:bdr w:val="none" w:sz="0" w:space="0" w:color="auto" w:frame="1"/>
          <w:lang w:eastAsia="it-IT"/>
        </w:rPr>
        <w:t xml:space="preserve"> util</w:t>
      </w:r>
      <w:r w:rsidRPr="0035192F">
        <w:rPr>
          <w:rFonts w:ascii="Arial" w:eastAsia="Times New Roman" w:hAnsi="Arial" w:cs="Arial"/>
          <w:color w:val="201F1E"/>
          <w:sz w:val="24"/>
          <w:szCs w:val="24"/>
          <w:bdr w:val="none" w:sz="0" w:space="0" w:color="auto" w:frame="1"/>
          <w:lang w:eastAsia="it-IT"/>
        </w:rPr>
        <w:t>e</w:t>
      </w:r>
      <w:r w:rsidRPr="0004749A">
        <w:rPr>
          <w:rFonts w:ascii="Arial" w:eastAsia="Times New Roman" w:hAnsi="Arial" w:cs="Arial"/>
          <w:color w:val="201F1E"/>
          <w:sz w:val="24"/>
          <w:szCs w:val="24"/>
          <w:bdr w:val="none" w:sz="0" w:space="0" w:color="auto" w:frame="1"/>
          <w:lang w:eastAsia="it-IT"/>
        </w:rPr>
        <w:t xml:space="preserve"> per verificare la presenza della documentazione necessaria per l’apposizione del visto.</w:t>
      </w:r>
      <w:r w:rsidRPr="0035192F">
        <w:rPr>
          <w:rFonts w:ascii="Arial" w:eastAsia="Times New Roman" w:hAnsi="Arial" w:cs="Arial"/>
          <w:color w:val="201F1E"/>
          <w:sz w:val="24"/>
          <w:szCs w:val="24"/>
          <w:bdr w:val="none" w:sz="0" w:space="0" w:color="auto" w:frame="1"/>
          <w:lang w:eastAsia="it-IT"/>
        </w:rPr>
        <w:t xml:space="preserve"> I tre documenti sono scaricabili gratuitamente in </w:t>
      </w:r>
      <w:hyperlink r:id="rId6" w:history="1">
        <w:r w:rsidRPr="00ED5ABE">
          <w:rPr>
            <w:rStyle w:val="Collegamentoipertestuale"/>
            <w:rFonts w:ascii="Arial" w:eastAsia="Times New Roman" w:hAnsi="Arial" w:cs="Arial"/>
            <w:sz w:val="24"/>
            <w:szCs w:val="24"/>
            <w:bdr w:val="none" w:sz="0" w:space="0" w:color="auto" w:frame="1"/>
            <w:lang w:eastAsia="it-IT"/>
          </w:rPr>
          <w:t>versione editabile</w:t>
        </w:r>
      </w:hyperlink>
      <w:r w:rsidRPr="0035192F">
        <w:rPr>
          <w:rFonts w:ascii="Arial" w:eastAsia="Times New Roman" w:hAnsi="Arial" w:cs="Arial"/>
          <w:color w:val="201F1E"/>
          <w:sz w:val="24"/>
          <w:szCs w:val="24"/>
          <w:bdr w:val="none" w:sz="0" w:space="0" w:color="auto" w:frame="1"/>
          <w:lang w:eastAsia="it-IT"/>
        </w:rPr>
        <w:t xml:space="preserve"> </w:t>
      </w:r>
      <w:r w:rsidR="00ED5ABE">
        <w:rPr>
          <w:rFonts w:ascii="Arial" w:eastAsia="Times New Roman" w:hAnsi="Arial" w:cs="Arial"/>
          <w:color w:val="201F1E"/>
          <w:sz w:val="24"/>
          <w:szCs w:val="24"/>
          <w:bdr w:val="none" w:sz="0" w:space="0" w:color="auto" w:frame="1"/>
          <w:lang w:eastAsia="it-IT"/>
        </w:rPr>
        <w:t>da</w:t>
      </w:r>
      <w:r w:rsidRPr="0035192F">
        <w:rPr>
          <w:rFonts w:ascii="Arial" w:eastAsia="Times New Roman" w:hAnsi="Arial" w:cs="Arial"/>
          <w:color w:val="201F1E"/>
          <w:sz w:val="24"/>
          <w:szCs w:val="24"/>
          <w:bdr w:val="none" w:sz="0" w:space="0" w:color="auto" w:frame="1"/>
          <w:lang w:eastAsia="it-IT"/>
        </w:rPr>
        <w:t>l sito della stessa Fondazione</w:t>
      </w:r>
      <w:r w:rsidR="001551D3">
        <w:rPr>
          <w:rFonts w:ascii="Arial" w:eastAsia="Times New Roman" w:hAnsi="Arial" w:cs="Arial"/>
          <w:color w:val="201F1E"/>
          <w:sz w:val="24"/>
          <w:szCs w:val="24"/>
          <w:bdr w:val="none" w:sz="0" w:space="0" w:color="auto" w:frame="1"/>
          <w:lang w:eastAsia="it-IT"/>
        </w:rPr>
        <w:t>.</w:t>
      </w:r>
    </w:p>
    <w:p w14:paraId="3ED45E3B" w14:textId="77777777" w:rsidR="001551D3" w:rsidRPr="0004749A" w:rsidRDefault="001551D3" w:rsidP="0035192F">
      <w:pPr>
        <w:shd w:val="clear" w:color="auto" w:fill="FFFFFF"/>
        <w:spacing w:after="0" w:line="240" w:lineRule="auto"/>
        <w:jc w:val="both"/>
        <w:rPr>
          <w:rFonts w:ascii="Arial" w:eastAsia="Times New Roman" w:hAnsi="Arial" w:cs="Arial"/>
          <w:color w:val="201F1E"/>
          <w:sz w:val="24"/>
          <w:szCs w:val="24"/>
          <w:lang w:eastAsia="it-IT"/>
        </w:rPr>
      </w:pPr>
    </w:p>
    <w:p w14:paraId="7DE34CAC" w14:textId="5D2E1076" w:rsidR="0035192F" w:rsidRPr="0035192F" w:rsidRDefault="00ED5ABE" w:rsidP="0035192F">
      <w:pPr>
        <w:shd w:val="clear" w:color="auto" w:fill="FFFFFF"/>
        <w:spacing w:after="0" w:line="240" w:lineRule="auto"/>
        <w:jc w:val="both"/>
        <w:rPr>
          <w:rFonts w:ascii="Arial" w:eastAsia="Times New Roman" w:hAnsi="Arial" w:cs="Arial"/>
          <w:color w:val="201F1E"/>
          <w:sz w:val="24"/>
          <w:szCs w:val="24"/>
          <w:bdr w:val="none" w:sz="0" w:space="0" w:color="auto" w:frame="1"/>
          <w:lang w:eastAsia="it-IT"/>
        </w:rPr>
      </w:pPr>
      <w:r w:rsidRPr="0004749A">
        <w:rPr>
          <w:rFonts w:ascii="Arial" w:eastAsia="Times New Roman" w:hAnsi="Arial" w:cs="Arial"/>
          <w:color w:val="201F1E"/>
          <w:sz w:val="24"/>
          <w:szCs w:val="24"/>
          <w:bdr w:val="none" w:sz="0" w:space="0" w:color="auto" w:frame="1"/>
          <w:lang w:eastAsia="it-IT"/>
        </w:rPr>
        <w:t>La legge</w:t>
      </w:r>
      <w:r w:rsidRPr="0035192F">
        <w:rPr>
          <w:rFonts w:ascii="Arial" w:eastAsia="Times New Roman" w:hAnsi="Arial" w:cs="Arial"/>
          <w:color w:val="201F1E"/>
          <w:sz w:val="24"/>
          <w:szCs w:val="24"/>
          <w:bdr w:val="none" w:sz="0" w:space="0" w:color="auto" w:frame="1"/>
          <w:lang w:eastAsia="it-IT"/>
        </w:rPr>
        <w:t xml:space="preserve"> </w:t>
      </w:r>
      <w:r w:rsidRPr="0004749A">
        <w:rPr>
          <w:rFonts w:ascii="Arial" w:eastAsia="Times New Roman" w:hAnsi="Arial" w:cs="Arial"/>
          <w:color w:val="201F1E"/>
          <w:sz w:val="24"/>
          <w:szCs w:val="24"/>
          <w:bdr w:val="none" w:sz="0" w:space="0" w:color="auto" w:frame="1"/>
          <w:lang w:eastAsia="it-IT"/>
        </w:rPr>
        <w:t>di bilancio 2022</w:t>
      </w:r>
      <w:r w:rsidR="0035192F" w:rsidRPr="0004749A">
        <w:rPr>
          <w:rFonts w:ascii="Arial" w:eastAsia="Times New Roman" w:hAnsi="Arial" w:cs="Arial"/>
          <w:color w:val="201F1E"/>
          <w:sz w:val="24"/>
          <w:szCs w:val="24"/>
          <w:bdr w:val="none" w:sz="0" w:space="0" w:color="auto" w:frame="1"/>
          <w:lang w:eastAsia="it-IT"/>
        </w:rPr>
        <w:t xml:space="preserve"> ha prorogato, per le spese sostenute negli anni 2022, 2023 e 2024, la facoltà di optare per la cessione del credito relativo alla detrazione spettante o per il c.d. “sconto in fattura”.</w:t>
      </w:r>
    </w:p>
    <w:p w14:paraId="1401701A" w14:textId="77777777" w:rsidR="0035192F" w:rsidRPr="0004749A" w:rsidRDefault="0035192F" w:rsidP="0035192F">
      <w:pPr>
        <w:shd w:val="clear" w:color="auto" w:fill="FFFFFF"/>
        <w:spacing w:after="0" w:line="240" w:lineRule="auto"/>
        <w:jc w:val="both"/>
        <w:rPr>
          <w:rFonts w:ascii="Arial" w:eastAsia="Times New Roman" w:hAnsi="Arial" w:cs="Arial"/>
          <w:color w:val="201F1E"/>
          <w:sz w:val="24"/>
          <w:szCs w:val="24"/>
          <w:lang w:eastAsia="it-IT"/>
        </w:rPr>
      </w:pPr>
    </w:p>
    <w:p w14:paraId="1636549D" w14:textId="77777777" w:rsidR="0035192F" w:rsidRPr="0035192F" w:rsidRDefault="0035192F" w:rsidP="0035192F">
      <w:pPr>
        <w:shd w:val="clear" w:color="auto" w:fill="FFFFFF"/>
        <w:spacing w:after="0" w:line="240" w:lineRule="auto"/>
        <w:jc w:val="both"/>
        <w:rPr>
          <w:rFonts w:ascii="Arial" w:eastAsia="Times New Roman" w:hAnsi="Arial" w:cs="Arial"/>
          <w:color w:val="201F1E"/>
          <w:sz w:val="24"/>
          <w:szCs w:val="24"/>
          <w:bdr w:val="none" w:sz="0" w:space="0" w:color="auto" w:frame="1"/>
          <w:lang w:eastAsia="it-IT"/>
        </w:rPr>
      </w:pPr>
      <w:r w:rsidRPr="0004749A">
        <w:rPr>
          <w:rFonts w:ascii="Arial" w:eastAsia="Times New Roman" w:hAnsi="Arial" w:cs="Arial"/>
          <w:color w:val="201F1E"/>
          <w:sz w:val="24"/>
          <w:szCs w:val="24"/>
          <w:bdr w:val="none" w:sz="0" w:space="0" w:color="auto" w:frame="1"/>
          <w:lang w:eastAsia="it-IT"/>
        </w:rPr>
        <w:t>Nei casi in cui il beneficiario intenda avvalersi di una delle predette opzioni, la legge di bilancio, al fine di arginare possibili abusi, ha esteso altresì alle detrazioni edilizie ordinarie – tra cui l’“Ecobonus”, il “Sismabonus” e il “Bonus ristrutturazioni” – l’obbligo, già previsto per gli interventi rientranti nel c.d. Superbonus 110%, di dotarsi del visto di conformità e dell’asseverazione della congruità delle spese sostenute, fatti salvi gli interventi minori (comunque diversi da quelli rientranti nel c.d. Bonus facciate), intendendosi per tali gli interventi classificati come attività di edilizia libera e quelli di importo complessivo non superiore a 10.000 euro.</w:t>
      </w:r>
    </w:p>
    <w:p w14:paraId="3D58C33B" w14:textId="77777777" w:rsidR="0035192F" w:rsidRPr="0004749A" w:rsidRDefault="0035192F" w:rsidP="0035192F">
      <w:pPr>
        <w:shd w:val="clear" w:color="auto" w:fill="FFFFFF"/>
        <w:spacing w:after="0" w:line="240" w:lineRule="auto"/>
        <w:jc w:val="both"/>
        <w:rPr>
          <w:rFonts w:ascii="Arial" w:eastAsia="Times New Roman" w:hAnsi="Arial" w:cs="Arial"/>
          <w:color w:val="201F1E"/>
          <w:sz w:val="24"/>
          <w:szCs w:val="24"/>
          <w:lang w:eastAsia="it-IT"/>
        </w:rPr>
      </w:pPr>
    </w:p>
    <w:p w14:paraId="1146911E" w14:textId="77777777" w:rsidR="0035192F" w:rsidRPr="0004749A" w:rsidRDefault="0035192F" w:rsidP="0035192F">
      <w:pPr>
        <w:shd w:val="clear" w:color="auto" w:fill="FFFFFF"/>
        <w:spacing w:after="0" w:line="240" w:lineRule="auto"/>
        <w:jc w:val="both"/>
        <w:rPr>
          <w:rFonts w:ascii="Arial" w:eastAsia="Times New Roman" w:hAnsi="Arial" w:cs="Arial"/>
          <w:color w:val="201F1E"/>
          <w:sz w:val="24"/>
          <w:szCs w:val="24"/>
          <w:lang w:eastAsia="it-IT"/>
        </w:rPr>
      </w:pPr>
      <w:r w:rsidRPr="0004749A">
        <w:rPr>
          <w:rFonts w:ascii="Arial" w:eastAsia="Times New Roman" w:hAnsi="Arial" w:cs="Arial"/>
          <w:color w:val="201F1E"/>
          <w:sz w:val="24"/>
          <w:szCs w:val="24"/>
          <w:bdr w:val="none" w:sz="0" w:space="0" w:color="auto" w:frame="1"/>
          <w:lang w:eastAsia="it-IT"/>
        </w:rPr>
        <w:t>Per gli interventi ammessi ai bonus diversi dal Superbonus 110%, l’obbligo del visto e dell’asseverazione è stato infine previsto anche in caso di cessione delle rate residue non fruite delle detrazioni riferite alle spese sostenute nell'anno 2020, il cui accordo di cessione sia stato perfezionato a decorrere dal 12 novembre 2021.</w:t>
      </w:r>
    </w:p>
    <w:p w14:paraId="5B39E7D7" w14:textId="77777777" w:rsidR="0035192F" w:rsidRPr="0004749A" w:rsidRDefault="0035192F" w:rsidP="0035192F">
      <w:pPr>
        <w:shd w:val="clear" w:color="auto" w:fill="FFFFFF"/>
        <w:spacing w:after="0" w:line="240" w:lineRule="auto"/>
        <w:jc w:val="both"/>
        <w:rPr>
          <w:rFonts w:ascii="Arial" w:eastAsia="Times New Roman" w:hAnsi="Arial" w:cs="Arial"/>
          <w:color w:val="201F1E"/>
          <w:sz w:val="24"/>
          <w:szCs w:val="24"/>
          <w:lang w:eastAsia="it-IT"/>
        </w:rPr>
      </w:pPr>
      <w:r w:rsidRPr="0004749A">
        <w:rPr>
          <w:rFonts w:ascii="Arial" w:eastAsia="Times New Roman" w:hAnsi="Arial" w:cs="Arial"/>
          <w:color w:val="201F1E"/>
          <w:sz w:val="24"/>
          <w:szCs w:val="24"/>
          <w:bdr w:val="none" w:sz="0" w:space="0" w:color="auto" w:frame="1"/>
          <w:lang w:eastAsia="it-IT"/>
        </w:rPr>
        <w:t> </w:t>
      </w:r>
    </w:p>
    <w:p w14:paraId="578008EF" w14:textId="033336C1" w:rsidR="0035192F" w:rsidRDefault="0035192F" w:rsidP="0035192F">
      <w:pPr>
        <w:pStyle w:val="xs4"/>
        <w:shd w:val="clear" w:color="auto" w:fill="FFFFFF"/>
        <w:spacing w:before="0" w:beforeAutospacing="0" w:after="0" w:afterAutospacing="0"/>
        <w:jc w:val="both"/>
        <w:rPr>
          <w:rStyle w:val="xbumpedfont15"/>
          <w:rFonts w:ascii="Arial" w:hAnsi="Arial" w:cs="Arial"/>
          <w:color w:val="201F1E"/>
          <w:bdr w:val="none" w:sz="0" w:space="0" w:color="auto" w:frame="1"/>
        </w:rPr>
      </w:pPr>
      <w:r w:rsidRPr="0035192F">
        <w:rPr>
          <w:rStyle w:val="xbumpedfont15"/>
          <w:rFonts w:ascii="Arial" w:hAnsi="Arial" w:cs="Arial"/>
          <w:color w:val="201F1E"/>
          <w:bdr w:val="none" w:sz="0" w:space="0" w:color="auto" w:frame="1"/>
        </w:rPr>
        <w:t xml:space="preserve">La Fondazione nazionale dei commercialisti sottolinea come le tre </w:t>
      </w:r>
      <w:r w:rsidRPr="0035192F">
        <w:rPr>
          <w:rStyle w:val="xbumpedfont15"/>
          <w:rFonts w:ascii="Arial" w:hAnsi="Arial" w:cs="Arial"/>
          <w:i/>
          <w:iCs/>
          <w:color w:val="201F1E"/>
          <w:bdr w:val="none" w:sz="0" w:space="0" w:color="auto" w:frame="1"/>
        </w:rPr>
        <w:t>check list</w:t>
      </w:r>
      <w:r w:rsidRPr="0035192F">
        <w:rPr>
          <w:rStyle w:val="xbumpedfont15"/>
          <w:rFonts w:ascii="Arial" w:hAnsi="Arial" w:cs="Arial"/>
          <w:color w:val="201F1E"/>
          <w:bdr w:val="none" w:sz="0" w:space="0" w:color="auto" w:frame="1"/>
        </w:rPr>
        <w:t> rappresentano strumenti di supporto per il professionista di carattere generale, che non possono ritenersi comunque esaustivi circa i controlli da effettuare.</w:t>
      </w:r>
    </w:p>
    <w:p w14:paraId="5EC83426" w14:textId="77777777" w:rsidR="00ED5ABE" w:rsidRPr="0035192F" w:rsidRDefault="00ED5ABE" w:rsidP="0035192F">
      <w:pPr>
        <w:pStyle w:val="xs4"/>
        <w:shd w:val="clear" w:color="auto" w:fill="FFFFFF"/>
        <w:spacing w:before="0" w:beforeAutospacing="0" w:after="0" w:afterAutospacing="0"/>
        <w:jc w:val="both"/>
        <w:rPr>
          <w:rFonts w:ascii="Arial" w:hAnsi="Arial" w:cs="Arial"/>
          <w:color w:val="201F1E"/>
        </w:rPr>
      </w:pPr>
    </w:p>
    <w:p w14:paraId="7B48F486" w14:textId="41856BD3" w:rsidR="00574FE2" w:rsidRPr="0035192F" w:rsidRDefault="0035192F" w:rsidP="001551D3">
      <w:pPr>
        <w:pStyle w:val="xs4"/>
        <w:shd w:val="clear" w:color="auto" w:fill="FFFFFF"/>
        <w:spacing w:before="0" w:beforeAutospacing="0" w:after="0" w:afterAutospacing="0"/>
        <w:jc w:val="both"/>
        <w:rPr>
          <w:rFonts w:ascii="Arial" w:hAnsi="Arial" w:cs="Arial"/>
          <w:color w:val="4472C4" w:themeColor="accent1"/>
        </w:rPr>
      </w:pPr>
      <w:r w:rsidRPr="0035192F">
        <w:rPr>
          <w:rStyle w:val="xbumpedfont15"/>
          <w:rFonts w:ascii="Arial" w:hAnsi="Arial" w:cs="Arial"/>
          <w:color w:val="201F1E"/>
          <w:bdr w:val="none" w:sz="0" w:space="0" w:color="auto" w:frame="1"/>
        </w:rPr>
        <w:t>Spetta infatti esclusivamente al professionista incaricato verificare, caso per caso, la conformità dei dati relativi alla documentazione che attesta la sussistenza dei presupposti che danno diritto alla detrazione d’imposta e che è necessaria ai fini della valida apposizione del visto di conformità</w:t>
      </w:r>
      <w:r w:rsidR="00ED5ABE">
        <w:rPr>
          <w:rStyle w:val="xbumpedfont15"/>
          <w:rFonts w:ascii="Arial" w:hAnsi="Arial" w:cs="Arial"/>
          <w:color w:val="201F1E"/>
          <w:bdr w:val="none" w:sz="0" w:space="0" w:color="auto" w:frame="1"/>
        </w:rPr>
        <w:t>.</w:t>
      </w:r>
    </w:p>
    <w:sectPr w:rsidR="00574FE2" w:rsidRPr="0035192F">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73D2" w14:textId="77777777" w:rsidR="00FB062F" w:rsidRDefault="00FB062F" w:rsidP="00C244F9">
      <w:pPr>
        <w:spacing w:after="0" w:line="240" w:lineRule="auto"/>
      </w:pPr>
      <w:r>
        <w:separator/>
      </w:r>
    </w:p>
  </w:endnote>
  <w:endnote w:type="continuationSeparator" w:id="0">
    <w:p w14:paraId="0A3DAAF9" w14:textId="77777777" w:rsidR="00FB062F" w:rsidRDefault="00FB062F"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0A04" w14:textId="0D2F8C3F" w:rsidR="00574FE2" w:rsidRDefault="00574FE2">
    <w:pPr>
      <w:pStyle w:val="Pidipagina"/>
    </w:pPr>
    <w:r>
      <w:t xml:space="preserve">Ufficio stampa Consiglio nazionale </w:t>
    </w:r>
    <w:r w:rsidR="00B33AAD">
      <w:t xml:space="preserve">dottori </w:t>
    </w:r>
    <w:r>
      <w:t>commercialisti</w:t>
    </w:r>
    <w:r w:rsidR="00B33AAD">
      <w:t xml:space="preserve"> ed esperti contabili</w:t>
    </w:r>
  </w:p>
  <w:p w14:paraId="468AA950" w14:textId="0C5AA40A" w:rsidR="00574FE2" w:rsidRDefault="00574FE2">
    <w:pPr>
      <w:pStyle w:val="Pidipagina"/>
    </w:pPr>
    <w:r>
      <w:t>Mauro Parracino</w:t>
    </w:r>
  </w:p>
  <w:p w14:paraId="0C53C8E9" w14:textId="023CC580" w:rsidR="00574FE2" w:rsidRDefault="00574FE2">
    <w:pPr>
      <w:pStyle w:val="Pidipagina"/>
    </w:pPr>
    <w:r>
      <w:t>334-3837514</w:t>
    </w:r>
  </w:p>
  <w:p w14:paraId="70717B5D" w14:textId="04DAFDBC" w:rsidR="00574FE2" w:rsidRDefault="00FB062F">
    <w:pPr>
      <w:pStyle w:val="Pidipagina"/>
    </w:pPr>
    <w:hyperlink r:id="rId1" w:history="1">
      <w:r w:rsidR="00574FE2" w:rsidRPr="0082328A">
        <w:rPr>
          <w:rStyle w:val="Collegamentoipertestuale"/>
        </w:rPr>
        <w:t>stampa@commercialisti.it</w:t>
      </w:r>
    </w:hyperlink>
  </w:p>
  <w:p w14:paraId="6DD84957" w14:textId="326CB269" w:rsidR="00574FE2" w:rsidRDefault="00FB062F">
    <w:pPr>
      <w:pStyle w:val="Pidipagina"/>
    </w:pPr>
    <w:hyperlink r:id="rId2" w:history="1">
      <w:r w:rsidR="00574FE2" w:rsidRPr="0082328A">
        <w:rPr>
          <w:rStyle w:val="Collegamentoipertestuale"/>
        </w:rPr>
        <w:t>www.commercialisti.it</w:t>
      </w:r>
    </w:hyperlink>
    <w:r w:rsidR="00574FE2">
      <w:t xml:space="preserve"> – </w:t>
    </w:r>
    <w:hyperlink r:id="rId3" w:history="1">
      <w:r w:rsidR="00574FE2" w:rsidRPr="0082328A">
        <w:rPr>
          <w:rStyle w:val="Collegamentoipertestuale"/>
        </w:rPr>
        <w:t>www.press-magazine.it</w:t>
      </w:r>
    </w:hyperlink>
  </w:p>
  <w:p w14:paraId="07E2BDA7" w14:textId="77777777" w:rsidR="00574FE2" w:rsidRDefault="00574F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A6A6" w14:textId="77777777" w:rsidR="00FB062F" w:rsidRDefault="00FB062F" w:rsidP="00C244F9">
      <w:pPr>
        <w:spacing w:after="0" w:line="240" w:lineRule="auto"/>
      </w:pPr>
      <w:r>
        <w:separator/>
      </w:r>
    </w:p>
  </w:footnote>
  <w:footnote w:type="continuationSeparator" w:id="0">
    <w:p w14:paraId="20CEF24F" w14:textId="77777777" w:rsidR="00FB062F" w:rsidRDefault="00FB062F"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51A7C"/>
    <w:rsid w:val="000B1BD1"/>
    <w:rsid w:val="000B235F"/>
    <w:rsid w:val="000B3806"/>
    <w:rsid w:val="000D60C6"/>
    <w:rsid w:val="00137250"/>
    <w:rsid w:val="00144BD8"/>
    <w:rsid w:val="001551D3"/>
    <w:rsid w:val="00227B3C"/>
    <w:rsid w:val="0029157E"/>
    <w:rsid w:val="002B78A5"/>
    <w:rsid w:val="002C41B2"/>
    <w:rsid w:val="0031138F"/>
    <w:rsid w:val="0034335D"/>
    <w:rsid w:val="0035192F"/>
    <w:rsid w:val="003773A3"/>
    <w:rsid w:val="003935EA"/>
    <w:rsid w:val="003C2E00"/>
    <w:rsid w:val="003E3FF8"/>
    <w:rsid w:val="00410906"/>
    <w:rsid w:val="004C5E41"/>
    <w:rsid w:val="004D027A"/>
    <w:rsid w:val="00502804"/>
    <w:rsid w:val="00542E37"/>
    <w:rsid w:val="00574FE2"/>
    <w:rsid w:val="005A46C4"/>
    <w:rsid w:val="00605191"/>
    <w:rsid w:val="00656D74"/>
    <w:rsid w:val="0066467C"/>
    <w:rsid w:val="006B481F"/>
    <w:rsid w:val="006F4EC2"/>
    <w:rsid w:val="0080067F"/>
    <w:rsid w:val="0081049B"/>
    <w:rsid w:val="00813B39"/>
    <w:rsid w:val="008946C9"/>
    <w:rsid w:val="008C37D4"/>
    <w:rsid w:val="009258D3"/>
    <w:rsid w:val="009C53C6"/>
    <w:rsid w:val="009F4D75"/>
    <w:rsid w:val="00A604B1"/>
    <w:rsid w:val="00A62C4B"/>
    <w:rsid w:val="00A866E4"/>
    <w:rsid w:val="00B33AAD"/>
    <w:rsid w:val="00B46E7F"/>
    <w:rsid w:val="00B73BD6"/>
    <w:rsid w:val="00B84783"/>
    <w:rsid w:val="00BB3D1D"/>
    <w:rsid w:val="00BC55A4"/>
    <w:rsid w:val="00C244F9"/>
    <w:rsid w:val="00C74FC6"/>
    <w:rsid w:val="00CA5E3D"/>
    <w:rsid w:val="00D06F3A"/>
    <w:rsid w:val="00D64987"/>
    <w:rsid w:val="00DD1BB9"/>
    <w:rsid w:val="00DE3A12"/>
    <w:rsid w:val="00DF6872"/>
    <w:rsid w:val="00E00966"/>
    <w:rsid w:val="00E47BE0"/>
    <w:rsid w:val="00E50272"/>
    <w:rsid w:val="00E507D0"/>
    <w:rsid w:val="00E97876"/>
    <w:rsid w:val="00EC2930"/>
    <w:rsid w:val="00ED5ABE"/>
    <w:rsid w:val="00F04783"/>
    <w:rsid w:val="00F362C1"/>
    <w:rsid w:val="00F6642C"/>
    <w:rsid w:val="00FB0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xs4">
    <w:name w:val="x_s4"/>
    <w:basedOn w:val="Normale"/>
    <w:rsid w:val="0035192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xbumpedfont15">
    <w:name w:val="x_bumpedfont15"/>
    <w:basedOn w:val="Carpredefinitoparagrafo"/>
    <w:rsid w:val="00351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771363977">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ndazionenazionalecommercialisti.it/node/160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ress-magazine.it" TargetMode="External"/><Relationship Id="rId2" Type="http://schemas.openxmlformats.org/officeDocument/2006/relationships/hyperlink" Target="http://www.commercialisti.it" TargetMode="External"/><Relationship Id="rId1" Type="http://schemas.openxmlformats.org/officeDocument/2006/relationships/hyperlink" Target="mailto:stampa@commercialis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2240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2022-01-26T08:51:00Z</dcterms:created>
  <dcterms:modified xsi:type="dcterms:W3CDTF">2022-01-26T11:25:00Z</dcterms:modified>
</cp:coreProperties>
</file>