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2AEE9" w14:textId="77777777" w:rsidR="005A1C64" w:rsidRPr="0019278D" w:rsidRDefault="005A1C64" w:rsidP="0019278D">
      <w:pPr>
        <w:suppressAutoHyphens/>
        <w:autoSpaceDN w:val="0"/>
        <w:spacing w:after="0" w:line="240" w:lineRule="auto"/>
        <w:jc w:val="center"/>
        <w:textAlignment w:val="baseline"/>
        <w:rPr>
          <w:rFonts w:ascii="Arial" w:eastAsia="Times New Roman" w:hAnsi="Arial" w:cs="Arial"/>
          <w:b/>
          <w:bCs/>
          <w:sz w:val="24"/>
          <w:szCs w:val="24"/>
          <w:u w:val="single"/>
        </w:rPr>
      </w:pPr>
    </w:p>
    <w:p w14:paraId="09A01648" w14:textId="69638282" w:rsidR="00B46E7F" w:rsidRPr="0019278D" w:rsidRDefault="00B33AAD" w:rsidP="0019278D">
      <w:pPr>
        <w:suppressAutoHyphens/>
        <w:autoSpaceDN w:val="0"/>
        <w:spacing w:after="0" w:line="240" w:lineRule="auto"/>
        <w:jc w:val="center"/>
        <w:textAlignment w:val="baseline"/>
        <w:rPr>
          <w:rFonts w:ascii="Arial" w:eastAsia="Times New Roman" w:hAnsi="Arial" w:cs="Arial"/>
          <w:b/>
          <w:bCs/>
          <w:sz w:val="24"/>
          <w:szCs w:val="24"/>
          <w:u w:val="single"/>
        </w:rPr>
      </w:pPr>
      <w:r w:rsidRPr="0019278D">
        <w:rPr>
          <w:rFonts w:ascii="Arial" w:eastAsia="Times New Roman" w:hAnsi="Arial" w:cs="Arial"/>
          <w:b/>
          <w:bCs/>
          <w:sz w:val="24"/>
          <w:szCs w:val="24"/>
          <w:u w:val="single"/>
        </w:rPr>
        <w:t>C</w:t>
      </w:r>
      <w:r w:rsidR="000B3806" w:rsidRPr="0019278D">
        <w:rPr>
          <w:rFonts w:ascii="Arial" w:eastAsia="Times New Roman" w:hAnsi="Arial" w:cs="Arial"/>
          <w:b/>
          <w:bCs/>
          <w:sz w:val="24"/>
          <w:szCs w:val="24"/>
          <w:u w:val="single"/>
        </w:rPr>
        <w:t>OMUNICATO STAMPA</w:t>
      </w:r>
    </w:p>
    <w:p w14:paraId="1BA67161" w14:textId="77777777" w:rsidR="00C8444A" w:rsidRPr="0019278D" w:rsidRDefault="00C8444A" w:rsidP="0019278D">
      <w:pPr>
        <w:spacing w:after="0" w:line="240" w:lineRule="auto"/>
        <w:jc w:val="both"/>
        <w:outlineLvl w:val="1"/>
        <w:rPr>
          <w:rFonts w:ascii="Arial" w:eastAsia="Times New Roman" w:hAnsi="Arial" w:cs="Arial"/>
          <w:b/>
          <w:bCs/>
          <w:sz w:val="24"/>
          <w:szCs w:val="24"/>
          <w:lang w:eastAsia="it-IT"/>
        </w:rPr>
      </w:pPr>
    </w:p>
    <w:p w14:paraId="3F248DD9" w14:textId="77777777" w:rsidR="00A8580B" w:rsidRPr="0019278D" w:rsidRDefault="00A8580B" w:rsidP="0019278D">
      <w:pPr>
        <w:shd w:val="clear" w:color="auto" w:fill="FFFFFF"/>
        <w:spacing w:after="0" w:line="240" w:lineRule="auto"/>
        <w:jc w:val="center"/>
        <w:rPr>
          <w:rFonts w:ascii="Arial" w:hAnsi="Arial" w:cs="Arial"/>
          <w:i/>
          <w:iCs/>
          <w:color w:val="000000"/>
        </w:rPr>
      </w:pPr>
      <w:bookmarkStart w:id="0" w:name="_Toc235425486"/>
      <w:bookmarkEnd w:id="0"/>
      <w:r w:rsidRPr="0019278D">
        <w:rPr>
          <w:rFonts w:ascii="Arial" w:eastAsia="Times New Roman" w:hAnsi="Arial" w:cs="Arial"/>
          <w:b/>
          <w:bCs/>
          <w:i/>
          <w:iCs/>
          <w:color w:val="262626"/>
          <w:sz w:val="24"/>
          <w:szCs w:val="24"/>
          <w:bdr w:val="none" w:sz="0" w:space="0" w:color="auto" w:frame="1"/>
        </w:rPr>
        <w:t>Documento del Consiglio e della Fondazione Nazionali della categoria</w:t>
      </w:r>
      <w:r w:rsidRPr="0019278D">
        <w:rPr>
          <w:rFonts w:ascii="Arial" w:eastAsia="Times New Roman" w:hAnsi="Arial" w:cs="Arial"/>
          <w:i/>
          <w:iCs/>
          <w:color w:val="000000"/>
          <w:sz w:val="24"/>
          <w:szCs w:val="24"/>
        </w:rPr>
        <w:t> </w:t>
      </w:r>
    </w:p>
    <w:p w14:paraId="77CF0542" w14:textId="77777777" w:rsidR="00A8580B" w:rsidRPr="0019278D" w:rsidRDefault="00A8580B" w:rsidP="0019278D">
      <w:pPr>
        <w:shd w:val="clear" w:color="auto" w:fill="FFFFFF"/>
        <w:spacing w:after="0" w:line="240" w:lineRule="auto"/>
        <w:jc w:val="center"/>
        <w:rPr>
          <w:rFonts w:ascii="Arial" w:hAnsi="Arial" w:cs="Arial"/>
          <w:color w:val="000000"/>
        </w:rPr>
      </w:pPr>
      <w:r w:rsidRPr="0019278D">
        <w:rPr>
          <w:rFonts w:ascii="Arial" w:eastAsia="Times New Roman" w:hAnsi="Arial" w:cs="Arial"/>
          <w:b/>
          <w:bCs/>
          <w:color w:val="262626"/>
          <w:sz w:val="24"/>
          <w:szCs w:val="24"/>
          <w:bdr w:val="none" w:sz="0" w:space="0" w:color="auto" w:frame="1"/>
        </w:rPr>
        <w:t xml:space="preserve">MILLEPROROGHE, COMMERCIALISTI: RIDUZIONE DI CAPITALE, </w:t>
      </w:r>
      <w:r w:rsidRPr="0019278D">
        <w:rPr>
          <w:rFonts w:ascii="Arial" w:eastAsia="Times New Roman" w:hAnsi="Arial" w:cs="Arial"/>
          <w:b/>
          <w:bCs/>
          <w:color w:val="000000"/>
          <w:sz w:val="24"/>
          <w:szCs w:val="24"/>
          <w:bdr w:val="none" w:sz="0" w:space="0" w:color="auto" w:frame="1"/>
        </w:rPr>
        <w:t>EFFETTUARE VALUTAZIONI RAGIONEVOLI E PRUDENTI</w:t>
      </w:r>
      <w:r w:rsidRPr="0019278D">
        <w:rPr>
          <w:rFonts w:ascii="Arial" w:eastAsia="Times New Roman" w:hAnsi="Arial" w:cs="Arial"/>
          <w:b/>
          <w:bCs/>
          <w:color w:val="262626"/>
          <w:sz w:val="24"/>
          <w:szCs w:val="24"/>
          <w:bdr w:val="none" w:sz="0" w:space="0" w:color="auto" w:frame="1"/>
        </w:rPr>
        <w:t> </w:t>
      </w:r>
    </w:p>
    <w:p w14:paraId="7BA67563" w14:textId="77777777" w:rsidR="00A8580B" w:rsidRPr="0019278D" w:rsidRDefault="00A8580B" w:rsidP="0019278D">
      <w:pPr>
        <w:shd w:val="clear" w:color="auto" w:fill="FFFFFF"/>
        <w:spacing w:after="0" w:line="240" w:lineRule="auto"/>
        <w:jc w:val="center"/>
        <w:rPr>
          <w:rFonts w:ascii="Arial" w:hAnsi="Arial" w:cs="Arial"/>
          <w:color w:val="000000"/>
        </w:rPr>
      </w:pPr>
      <w:r w:rsidRPr="0019278D">
        <w:rPr>
          <w:rFonts w:ascii="Arial" w:eastAsia="Times New Roman" w:hAnsi="Arial" w:cs="Arial"/>
          <w:b/>
          <w:bCs/>
          <w:color w:val="262626"/>
          <w:sz w:val="24"/>
          <w:szCs w:val="24"/>
          <w:bdr w:val="none" w:sz="0" w:space="0" w:color="auto" w:frame="1"/>
        </w:rPr>
        <w:t xml:space="preserve">Anche la guerra in Ucraina impone </w:t>
      </w:r>
      <w:r w:rsidRPr="0019278D">
        <w:rPr>
          <w:rFonts w:ascii="Arial" w:eastAsia="Times New Roman" w:hAnsi="Arial" w:cs="Arial"/>
          <w:b/>
          <w:bCs/>
          <w:color w:val="000000"/>
          <w:sz w:val="24"/>
          <w:szCs w:val="24"/>
          <w:bdr w:val="none" w:sz="0" w:space="0" w:color="auto" w:frame="1"/>
        </w:rPr>
        <w:t>massima prudenza e scetticismo professionale a amministratori e organi di controllo</w:t>
      </w:r>
      <w:r w:rsidRPr="0019278D">
        <w:rPr>
          <w:rFonts w:ascii="Arial" w:eastAsia="Times New Roman" w:hAnsi="Arial" w:cs="Arial"/>
          <w:b/>
          <w:bCs/>
          <w:color w:val="262626"/>
          <w:sz w:val="24"/>
          <w:szCs w:val="24"/>
          <w:bdr w:val="none" w:sz="0" w:space="0" w:color="auto" w:frame="1"/>
        </w:rPr>
        <w:t> </w:t>
      </w:r>
    </w:p>
    <w:p w14:paraId="3BF2421D" w14:textId="77777777" w:rsidR="00A8580B" w:rsidRPr="0019278D" w:rsidRDefault="00A8580B" w:rsidP="0019278D">
      <w:pPr>
        <w:shd w:val="clear" w:color="auto" w:fill="FFFFFF"/>
        <w:spacing w:after="0" w:line="240" w:lineRule="auto"/>
        <w:jc w:val="both"/>
        <w:rPr>
          <w:rFonts w:ascii="Arial" w:hAnsi="Arial" w:cs="Arial"/>
          <w:color w:val="000000"/>
        </w:rPr>
      </w:pPr>
      <w:r w:rsidRPr="0019278D">
        <w:rPr>
          <w:rFonts w:ascii="Arial" w:eastAsia="Times New Roman" w:hAnsi="Arial" w:cs="Arial"/>
          <w:color w:val="000000"/>
          <w:sz w:val="24"/>
          <w:szCs w:val="24"/>
        </w:rPr>
        <w:t> </w:t>
      </w:r>
    </w:p>
    <w:p w14:paraId="57DF22C8" w14:textId="02D98BFD" w:rsidR="00A8580B" w:rsidRPr="0019278D" w:rsidRDefault="00A8580B" w:rsidP="0019278D">
      <w:pPr>
        <w:shd w:val="clear" w:color="auto" w:fill="FFFFFF"/>
        <w:spacing w:after="0" w:line="240" w:lineRule="auto"/>
        <w:jc w:val="both"/>
        <w:rPr>
          <w:rFonts w:ascii="Arial" w:hAnsi="Arial" w:cs="Arial"/>
          <w:color w:val="000000"/>
        </w:rPr>
      </w:pPr>
      <w:r w:rsidRPr="0019278D">
        <w:rPr>
          <w:rFonts w:ascii="Arial" w:eastAsia="Times New Roman" w:hAnsi="Arial" w:cs="Arial"/>
          <w:i/>
          <w:iCs/>
          <w:color w:val="262626"/>
          <w:sz w:val="24"/>
          <w:szCs w:val="24"/>
          <w:bdr w:val="none" w:sz="0" w:space="0" w:color="auto" w:frame="1"/>
        </w:rPr>
        <w:t>Roma, 25 marzo 2022 </w:t>
      </w:r>
      <w:r w:rsidRPr="0019278D">
        <w:rPr>
          <w:rFonts w:ascii="Arial" w:eastAsia="Times New Roman" w:hAnsi="Arial" w:cs="Arial"/>
          <w:i/>
          <w:iCs/>
          <w:color w:val="000000"/>
          <w:sz w:val="24"/>
          <w:szCs w:val="24"/>
        </w:rPr>
        <w:t>-</w:t>
      </w:r>
      <w:r w:rsidRPr="0019278D">
        <w:rPr>
          <w:rFonts w:ascii="Arial" w:eastAsia="Times New Roman" w:hAnsi="Arial" w:cs="Arial"/>
          <w:color w:val="000000"/>
          <w:sz w:val="24"/>
          <w:szCs w:val="24"/>
        </w:rPr>
        <w:t xml:space="preserve"> </w:t>
      </w:r>
      <w:r w:rsidRPr="0019278D">
        <w:rPr>
          <w:rFonts w:ascii="Arial" w:eastAsia="Times New Roman" w:hAnsi="Arial" w:cs="Arial"/>
          <w:color w:val="000000"/>
          <w:sz w:val="24"/>
          <w:szCs w:val="24"/>
          <w:bdr w:val="none" w:sz="0" w:space="0" w:color="auto" w:frame="1"/>
        </w:rPr>
        <w:t xml:space="preserve">Va accolta con favore la recente modifica apportata con il Decreto “Milleproroghe” all’art. 6 del Decreto “Liquidità”, tramite cui, in relazione alle nuove perdite emerse nell’esercizio in corso al 31 dicembre 2021, viene nuovamente prevista la disapplicazione delle disposizioni codicistiche in materia di riduzione obbligatoria del capitale sociale per perdite e di scioglimento della società. Ma questa modifica non esclude la necessità di effettuare comunque </w:t>
      </w:r>
      <w:r w:rsidRPr="0019278D">
        <w:rPr>
          <w:rFonts w:ascii="Arial" w:eastAsia="Times New Roman" w:hAnsi="Arial" w:cs="Arial"/>
          <w:b/>
          <w:bCs/>
          <w:color w:val="000000"/>
          <w:sz w:val="24"/>
          <w:szCs w:val="24"/>
          <w:bdr w:val="none" w:sz="0" w:space="0" w:color="auto" w:frame="1"/>
        </w:rPr>
        <w:t>valutazioni ragionevoli e prudenti</w:t>
      </w:r>
      <w:r w:rsidRPr="0019278D">
        <w:rPr>
          <w:rFonts w:ascii="Arial" w:eastAsia="Times New Roman" w:hAnsi="Arial" w:cs="Arial"/>
          <w:color w:val="000000"/>
          <w:sz w:val="24"/>
          <w:szCs w:val="24"/>
          <w:bdr w:val="none" w:sz="0" w:space="0" w:color="auto" w:frame="1"/>
        </w:rPr>
        <w:t xml:space="preserve">. È l’indicazione che emerge dal documento </w:t>
      </w:r>
      <w:r w:rsidRPr="0019278D">
        <w:rPr>
          <w:rFonts w:ascii="Arial" w:eastAsia="Times New Roman" w:hAnsi="Arial" w:cs="Arial"/>
          <w:color w:val="262626"/>
          <w:sz w:val="24"/>
          <w:szCs w:val="24"/>
          <w:bdr w:val="none" w:sz="0" w:space="0" w:color="auto" w:frame="1"/>
        </w:rPr>
        <w:t>“</w:t>
      </w:r>
      <w:r w:rsidRPr="0019278D">
        <w:rPr>
          <w:rFonts w:ascii="Arial" w:eastAsia="Times New Roman" w:hAnsi="Arial" w:cs="Arial"/>
          <w:b/>
          <w:bCs/>
          <w:color w:val="262626"/>
          <w:sz w:val="24"/>
          <w:szCs w:val="24"/>
          <w:bdr w:val="none" w:sz="0" w:space="0" w:color="auto" w:frame="1"/>
        </w:rPr>
        <w:t>Decreto “Milleproroghe” e disposizioni temporanee in materia di riduzione di capitale</w:t>
      </w:r>
      <w:r w:rsidRPr="0019278D">
        <w:rPr>
          <w:rFonts w:ascii="Arial" w:eastAsia="Times New Roman" w:hAnsi="Arial" w:cs="Arial"/>
          <w:color w:val="000000"/>
          <w:sz w:val="24"/>
          <w:szCs w:val="24"/>
          <w:bdr w:val="none" w:sz="0" w:space="0" w:color="auto" w:frame="1"/>
        </w:rPr>
        <w:t xml:space="preserve">”, redatto </w:t>
      </w:r>
      <w:r w:rsidRPr="0019278D">
        <w:rPr>
          <w:rFonts w:ascii="Arial" w:eastAsia="Times New Roman" w:hAnsi="Arial" w:cs="Arial"/>
          <w:color w:val="262626"/>
          <w:sz w:val="24"/>
          <w:szCs w:val="24"/>
          <w:bdr w:val="none" w:sz="0" w:space="0" w:color="auto" w:frame="1"/>
        </w:rPr>
        <w:t>dal Consiglio e dalla Fondazione Nazionali dei Commercialisti</w:t>
      </w:r>
      <w:r w:rsidRPr="0019278D">
        <w:rPr>
          <w:rFonts w:ascii="Arial" w:eastAsia="Times New Roman" w:hAnsi="Arial" w:cs="Arial"/>
          <w:color w:val="000000"/>
          <w:sz w:val="24"/>
          <w:szCs w:val="24"/>
          <w:bdr w:val="none" w:sz="0" w:space="0" w:color="auto" w:frame="1"/>
        </w:rPr>
        <w:t>. </w:t>
      </w:r>
    </w:p>
    <w:p w14:paraId="2646411A" w14:textId="77777777" w:rsidR="00A8580B" w:rsidRPr="0019278D" w:rsidRDefault="00A8580B" w:rsidP="0019278D">
      <w:pPr>
        <w:shd w:val="clear" w:color="auto" w:fill="FFFFFF"/>
        <w:spacing w:after="0" w:line="240" w:lineRule="auto"/>
        <w:jc w:val="both"/>
        <w:rPr>
          <w:rFonts w:ascii="Arial" w:hAnsi="Arial" w:cs="Arial"/>
          <w:color w:val="000000"/>
        </w:rPr>
      </w:pPr>
      <w:r w:rsidRPr="0019278D">
        <w:rPr>
          <w:rFonts w:ascii="Arial" w:eastAsia="Times New Roman" w:hAnsi="Arial" w:cs="Arial"/>
          <w:color w:val="000000"/>
          <w:sz w:val="24"/>
          <w:szCs w:val="24"/>
          <w:bdr w:val="none" w:sz="0" w:space="0" w:color="auto" w:frame="1"/>
        </w:rPr>
        <w:t> </w:t>
      </w:r>
    </w:p>
    <w:p w14:paraId="703C523E" w14:textId="77777777" w:rsidR="00A8580B" w:rsidRPr="0019278D" w:rsidRDefault="00A8580B" w:rsidP="0019278D">
      <w:pPr>
        <w:shd w:val="clear" w:color="auto" w:fill="FFFFFF"/>
        <w:spacing w:after="0" w:line="240" w:lineRule="auto"/>
        <w:jc w:val="both"/>
        <w:rPr>
          <w:rFonts w:ascii="Arial" w:hAnsi="Arial" w:cs="Arial"/>
          <w:color w:val="000000"/>
        </w:rPr>
      </w:pPr>
      <w:r w:rsidRPr="0019278D">
        <w:rPr>
          <w:rFonts w:ascii="Arial" w:eastAsia="Times New Roman" w:hAnsi="Arial" w:cs="Arial"/>
          <w:color w:val="000000"/>
          <w:sz w:val="24"/>
          <w:szCs w:val="24"/>
          <w:bdr w:val="none" w:sz="0" w:space="0" w:color="auto" w:frame="1"/>
        </w:rPr>
        <w:t>Secondo i commercialisti, nella stagione pandemica e dell’emergenza sanitaria la nuova disposizione può rappresentare un’</w:t>
      </w:r>
      <w:r w:rsidRPr="0019278D">
        <w:rPr>
          <w:rFonts w:ascii="Arial" w:eastAsia="Times New Roman" w:hAnsi="Arial" w:cs="Arial"/>
          <w:b/>
          <w:bCs/>
          <w:color w:val="000000"/>
          <w:sz w:val="24"/>
          <w:szCs w:val="24"/>
          <w:bdr w:val="none" w:sz="0" w:space="0" w:color="auto" w:frame="1"/>
        </w:rPr>
        <w:t>opportunità</w:t>
      </w:r>
      <w:r w:rsidRPr="0019278D">
        <w:rPr>
          <w:rFonts w:ascii="Arial" w:eastAsia="Times New Roman" w:hAnsi="Arial" w:cs="Arial"/>
          <w:color w:val="000000"/>
          <w:sz w:val="24"/>
          <w:szCs w:val="24"/>
          <w:bdr w:val="none" w:sz="0" w:space="0" w:color="auto" w:frame="1"/>
        </w:rPr>
        <w:t xml:space="preserve"> per le società che presentino </w:t>
      </w:r>
      <w:r w:rsidRPr="0019278D">
        <w:rPr>
          <w:rFonts w:ascii="Arial" w:eastAsia="Times New Roman" w:hAnsi="Arial" w:cs="Arial"/>
          <w:b/>
          <w:bCs/>
          <w:color w:val="000000"/>
          <w:sz w:val="24"/>
          <w:szCs w:val="24"/>
          <w:bdr w:val="none" w:sz="0" w:space="0" w:color="auto" w:frame="1"/>
        </w:rPr>
        <w:t>perdite nuove</w:t>
      </w:r>
      <w:r w:rsidRPr="0019278D">
        <w:rPr>
          <w:rFonts w:ascii="Arial" w:eastAsia="Times New Roman" w:hAnsi="Arial" w:cs="Arial"/>
          <w:color w:val="000000"/>
          <w:sz w:val="24"/>
          <w:szCs w:val="24"/>
          <w:bdr w:val="none" w:sz="0" w:space="0" w:color="auto" w:frame="1"/>
        </w:rPr>
        <w:t xml:space="preserve"> rispetto a quelle emerse nell’esercizio in corso al 31 dicembre 2020. Tali nuove perdite, considerate le difficoltà correlate alla pandemia, potrebbero essere fisiologiche qualora la società, nell’esercizio successivo a quello in corso al 31 dicembre 2020, abbia iniziato percorsi volti al recupero della redditività.  </w:t>
      </w:r>
    </w:p>
    <w:p w14:paraId="552BFF85" w14:textId="77777777" w:rsidR="00A8580B" w:rsidRPr="0019278D" w:rsidRDefault="00A8580B" w:rsidP="0019278D">
      <w:pPr>
        <w:shd w:val="clear" w:color="auto" w:fill="FFFFFF"/>
        <w:spacing w:after="0" w:line="240" w:lineRule="auto"/>
        <w:jc w:val="both"/>
        <w:rPr>
          <w:rFonts w:ascii="Arial" w:hAnsi="Arial" w:cs="Arial"/>
          <w:color w:val="000000"/>
        </w:rPr>
      </w:pPr>
      <w:r w:rsidRPr="0019278D">
        <w:rPr>
          <w:rFonts w:ascii="Arial" w:eastAsia="Times New Roman" w:hAnsi="Arial" w:cs="Arial"/>
          <w:color w:val="000000"/>
          <w:sz w:val="24"/>
          <w:szCs w:val="24"/>
          <w:bdr w:val="none" w:sz="0" w:space="0" w:color="auto" w:frame="1"/>
        </w:rPr>
        <w:t> </w:t>
      </w:r>
    </w:p>
    <w:p w14:paraId="454313D0" w14:textId="77777777" w:rsidR="0019278D" w:rsidRDefault="00A8580B" w:rsidP="0019278D">
      <w:pPr>
        <w:shd w:val="clear" w:color="auto" w:fill="FFFFFF"/>
        <w:spacing w:after="0" w:line="240" w:lineRule="auto"/>
        <w:jc w:val="both"/>
        <w:rPr>
          <w:rFonts w:ascii="Arial" w:eastAsia="Times New Roman" w:hAnsi="Arial" w:cs="Arial"/>
          <w:color w:val="000000"/>
          <w:sz w:val="24"/>
          <w:szCs w:val="24"/>
          <w:bdr w:val="none" w:sz="0" w:space="0" w:color="auto" w:frame="1"/>
        </w:rPr>
      </w:pPr>
      <w:r w:rsidRPr="0019278D">
        <w:rPr>
          <w:rFonts w:ascii="Arial" w:eastAsia="Times New Roman" w:hAnsi="Arial" w:cs="Arial"/>
          <w:color w:val="000000"/>
          <w:sz w:val="24"/>
          <w:szCs w:val="24"/>
          <w:bdr w:val="none" w:sz="0" w:space="0" w:color="auto" w:frame="1"/>
        </w:rPr>
        <w:t xml:space="preserve">Nello studio si evidenzia tuttavia come la proroga del regime di favore non escluda la necessità di effettuare valutazioni ragionevoli e prudenti per fruire della </w:t>
      </w:r>
      <w:r w:rsidRPr="0019278D">
        <w:rPr>
          <w:rFonts w:ascii="Arial" w:eastAsia="Times New Roman" w:hAnsi="Arial" w:cs="Arial"/>
          <w:b/>
          <w:bCs/>
          <w:color w:val="000000"/>
          <w:sz w:val="24"/>
          <w:szCs w:val="24"/>
          <w:bdr w:val="none" w:sz="0" w:space="0" w:color="auto" w:frame="1"/>
        </w:rPr>
        <w:t>sterilizzazione con modalità selettive e non indiscriminate</w:t>
      </w:r>
      <w:r w:rsidRPr="0019278D">
        <w:rPr>
          <w:rFonts w:ascii="Arial" w:eastAsia="Times New Roman" w:hAnsi="Arial" w:cs="Arial"/>
          <w:color w:val="000000"/>
          <w:sz w:val="24"/>
          <w:szCs w:val="24"/>
          <w:bdr w:val="none" w:sz="0" w:space="0" w:color="auto" w:frame="1"/>
        </w:rPr>
        <w:t xml:space="preserve">. Anche l’adozione di diversi provvedimenti salvifici può contribuire a evitare la </w:t>
      </w:r>
      <w:r w:rsidRPr="0019278D">
        <w:rPr>
          <w:rFonts w:ascii="Arial" w:eastAsia="Times New Roman" w:hAnsi="Arial" w:cs="Arial"/>
          <w:b/>
          <w:bCs/>
          <w:color w:val="000000"/>
          <w:sz w:val="24"/>
          <w:szCs w:val="24"/>
          <w:bdr w:val="none" w:sz="0" w:space="0" w:color="auto" w:frame="1"/>
        </w:rPr>
        <w:t>dispersione dei valori aziendali</w:t>
      </w:r>
      <w:r w:rsidRPr="0019278D">
        <w:rPr>
          <w:rFonts w:ascii="Arial" w:eastAsia="Times New Roman" w:hAnsi="Arial" w:cs="Arial"/>
          <w:color w:val="000000"/>
          <w:sz w:val="24"/>
          <w:szCs w:val="24"/>
          <w:bdr w:val="none" w:sz="0" w:space="0" w:color="auto" w:frame="1"/>
        </w:rPr>
        <w:t xml:space="preserve"> che la posticipazione degli obblighi di riduzione o ricapitalizzazione alla chiusura del quinto esercizio successivo – </w:t>
      </w:r>
      <w:r w:rsidRPr="0019278D">
        <w:rPr>
          <w:rFonts w:ascii="Arial" w:eastAsia="Times New Roman" w:hAnsi="Arial" w:cs="Arial"/>
          <w:i/>
          <w:iCs/>
          <w:color w:val="000000"/>
          <w:sz w:val="24"/>
          <w:szCs w:val="24"/>
          <w:bdr w:val="none" w:sz="0" w:space="0" w:color="auto" w:frame="1"/>
        </w:rPr>
        <w:t>rectius</w:t>
      </w:r>
      <w:r w:rsidRPr="0019278D">
        <w:rPr>
          <w:rFonts w:ascii="Arial" w:eastAsia="Times New Roman" w:hAnsi="Arial" w:cs="Arial"/>
          <w:color w:val="000000"/>
          <w:sz w:val="24"/>
          <w:szCs w:val="24"/>
          <w:bdr w:val="none" w:sz="0" w:space="0" w:color="auto" w:frame="1"/>
        </w:rPr>
        <w:t> all’assemblea che approva il relativo bilancio – potrebbe solo ritardare.  Da questo punto di vista, sottolineano i commercialisti, ferma restando la discrezionalità degli amministratori nelle scelte di gestione e la loro costante verifica della sussistenza del </w:t>
      </w:r>
      <w:r w:rsidRPr="0019278D">
        <w:rPr>
          <w:rFonts w:ascii="Arial" w:eastAsia="Times New Roman" w:hAnsi="Arial" w:cs="Arial"/>
          <w:b/>
          <w:bCs/>
          <w:i/>
          <w:iCs/>
          <w:color w:val="000000"/>
          <w:sz w:val="24"/>
          <w:szCs w:val="24"/>
          <w:bdr w:val="none" w:sz="0" w:space="0" w:color="auto" w:frame="1"/>
        </w:rPr>
        <w:t>going concern</w:t>
      </w:r>
      <w:r w:rsidRPr="0019278D">
        <w:rPr>
          <w:rFonts w:ascii="Arial" w:eastAsia="Times New Roman" w:hAnsi="Arial" w:cs="Arial"/>
          <w:color w:val="000000"/>
          <w:sz w:val="24"/>
          <w:szCs w:val="24"/>
          <w:bdr w:val="none" w:sz="0" w:space="0" w:color="auto" w:frame="1"/>
        </w:rPr>
        <w:t>, la funzione di garanzia esercitata dall’organo di controllo, nell’adempimento dei doveri di vigilanza </w:t>
      </w:r>
      <w:r w:rsidRPr="0019278D">
        <w:rPr>
          <w:rFonts w:ascii="Arial" w:eastAsia="Times New Roman" w:hAnsi="Arial" w:cs="Arial"/>
          <w:i/>
          <w:iCs/>
          <w:color w:val="000000"/>
          <w:sz w:val="24"/>
          <w:szCs w:val="24"/>
          <w:bdr w:val="none" w:sz="0" w:space="0" w:color="auto" w:frame="1"/>
        </w:rPr>
        <w:t>ex </w:t>
      </w:r>
      <w:r w:rsidRPr="0019278D">
        <w:rPr>
          <w:rFonts w:ascii="Arial" w:eastAsia="Times New Roman" w:hAnsi="Arial" w:cs="Arial"/>
          <w:color w:val="000000"/>
          <w:sz w:val="24"/>
          <w:szCs w:val="24"/>
          <w:bdr w:val="none" w:sz="0" w:space="0" w:color="auto" w:frame="1"/>
        </w:rPr>
        <w:t xml:space="preserve">art. 2403 c.c., impone ai sindaci di verificare che esistano </w:t>
      </w:r>
      <w:r w:rsidRPr="0019278D">
        <w:rPr>
          <w:rFonts w:ascii="Arial" w:eastAsia="Times New Roman" w:hAnsi="Arial" w:cs="Arial"/>
          <w:b/>
          <w:bCs/>
          <w:color w:val="000000"/>
          <w:sz w:val="24"/>
          <w:szCs w:val="24"/>
          <w:bdr w:val="none" w:sz="0" w:space="0" w:color="auto" w:frame="1"/>
        </w:rPr>
        <w:t>concrete prospettive per la copertura delle perdite</w:t>
      </w:r>
      <w:r w:rsidRPr="0019278D">
        <w:rPr>
          <w:rFonts w:ascii="Arial" w:eastAsia="Times New Roman" w:hAnsi="Arial" w:cs="Arial"/>
          <w:color w:val="000000"/>
          <w:sz w:val="24"/>
          <w:szCs w:val="24"/>
          <w:bdr w:val="none" w:sz="0" w:space="0" w:color="auto" w:frame="1"/>
        </w:rPr>
        <w:t xml:space="preserve"> tramite le strategie pianificate dall’organo di amministrazione.</w:t>
      </w:r>
    </w:p>
    <w:p w14:paraId="13F6BAB5" w14:textId="77777777" w:rsidR="0019278D" w:rsidRDefault="0019278D" w:rsidP="0019278D">
      <w:pPr>
        <w:shd w:val="clear" w:color="auto" w:fill="FFFFFF"/>
        <w:spacing w:after="0" w:line="240" w:lineRule="auto"/>
        <w:jc w:val="both"/>
        <w:rPr>
          <w:rFonts w:ascii="Arial" w:eastAsia="Times New Roman" w:hAnsi="Arial" w:cs="Arial"/>
          <w:color w:val="000000"/>
          <w:sz w:val="24"/>
          <w:szCs w:val="24"/>
          <w:bdr w:val="none" w:sz="0" w:space="0" w:color="auto" w:frame="1"/>
        </w:rPr>
      </w:pPr>
    </w:p>
    <w:p w14:paraId="13F679D8" w14:textId="2CC30AE6" w:rsidR="00A8580B" w:rsidRPr="0019278D" w:rsidRDefault="00A8580B" w:rsidP="0019278D">
      <w:pPr>
        <w:shd w:val="clear" w:color="auto" w:fill="FFFFFF"/>
        <w:spacing w:after="0" w:line="240" w:lineRule="auto"/>
        <w:jc w:val="both"/>
        <w:rPr>
          <w:rFonts w:ascii="Arial" w:hAnsi="Arial" w:cs="Arial"/>
          <w:color w:val="000000"/>
        </w:rPr>
      </w:pPr>
      <w:r w:rsidRPr="0019278D">
        <w:rPr>
          <w:rFonts w:ascii="Arial" w:eastAsia="Times New Roman" w:hAnsi="Arial" w:cs="Arial"/>
          <w:color w:val="000000"/>
          <w:sz w:val="24"/>
          <w:szCs w:val="24"/>
          <w:bdr w:val="none" w:sz="0" w:space="0" w:color="auto" w:frame="1"/>
        </w:rPr>
        <w:t xml:space="preserve">Particolare attenzione andrà dedicata alle situazioni in cui le perdite di oltre un terzo abbiano ridotto il capitale al di sotto del </w:t>
      </w:r>
      <w:r w:rsidRPr="0019278D">
        <w:rPr>
          <w:rFonts w:ascii="Arial" w:eastAsia="Times New Roman" w:hAnsi="Arial" w:cs="Arial"/>
          <w:b/>
          <w:bCs/>
          <w:color w:val="000000"/>
          <w:sz w:val="24"/>
          <w:szCs w:val="24"/>
          <w:bdr w:val="none" w:sz="0" w:space="0" w:color="auto" w:frame="1"/>
        </w:rPr>
        <w:t>minimo legale</w:t>
      </w:r>
      <w:r w:rsidRPr="0019278D">
        <w:rPr>
          <w:rFonts w:ascii="Arial" w:eastAsia="Times New Roman" w:hAnsi="Arial" w:cs="Arial"/>
          <w:color w:val="000000"/>
          <w:sz w:val="24"/>
          <w:szCs w:val="24"/>
          <w:bdr w:val="none" w:sz="0" w:space="0" w:color="auto" w:frame="1"/>
        </w:rPr>
        <w:t>, dovendosi necessariamente approntare, in questi casi, una valida pianificazione degli interventi da adottare nel quinquennio successivo per scongiurare lo scioglimento della società. Se la pianificazione proposta dall’organo di amministrazione non dovesse apparire adeguata, l’organo di controllo, durante i successivi cinque esercizi, potrebbe attivarsi, sollecitando la presentazione dell’</w:t>
      </w:r>
      <w:r w:rsidRPr="0019278D">
        <w:rPr>
          <w:rFonts w:ascii="Arial" w:eastAsia="Times New Roman" w:hAnsi="Arial" w:cs="Arial"/>
          <w:b/>
          <w:bCs/>
          <w:color w:val="000000"/>
          <w:sz w:val="24"/>
          <w:szCs w:val="24"/>
          <w:bdr w:val="none" w:sz="0" w:space="0" w:color="auto" w:frame="1"/>
        </w:rPr>
        <w:t xml:space="preserve">istanza di </w:t>
      </w:r>
      <w:r w:rsidR="00104D46">
        <w:rPr>
          <w:rFonts w:ascii="Arial" w:eastAsia="Times New Roman" w:hAnsi="Arial" w:cs="Arial"/>
          <w:b/>
          <w:bCs/>
          <w:color w:val="000000"/>
          <w:sz w:val="24"/>
          <w:szCs w:val="24"/>
          <w:bdr w:val="none" w:sz="0" w:space="0" w:color="auto" w:frame="1"/>
        </w:rPr>
        <w:t>composizione negoziata</w:t>
      </w:r>
      <w:r w:rsidRPr="0019278D">
        <w:rPr>
          <w:rFonts w:ascii="Arial" w:eastAsia="Times New Roman" w:hAnsi="Arial" w:cs="Arial"/>
          <w:color w:val="000000"/>
          <w:sz w:val="24"/>
          <w:szCs w:val="24"/>
          <w:bdr w:val="none" w:sz="0" w:space="0" w:color="auto" w:frame="1"/>
        </w:rPr>
        <w:t xml:space="preserve">, ovvero richiedendo l’adozione di altri strumenti previsti nell’ordinamento per il </w:t>
      </w:r>
      <w:r w:rsidRPr="0019278D">
        <w:rPr>
          <w:rFonts w:ascii="Arial" w:eastAsia="Times New Roman" w:hAnsi="Arial" w:cs="Arial"/>
          <w:b/>
          <w:bCs/>
          <w:color w:val="000000"/>
          <w:sz w:val="24"/>
          <w:szCs w:val="24"/>
          <w:bdr w:val="none" w:sz="0" w:space="0" w:color="auto" w:frame="1"/>
        </w:rPr>
        <w:t>superamento della crisi e la ristrutturazione dell’impresa</w:t>
      </w:r>
      <w:r w:rsidRPr="0019278D">
        <w:rPr>
          <w:rFonts w:ascii="Arial" w:eastAsia="Times New Roman" w:hAnsi="Arial" w:cs="Arial"/>
          <w:color w:val="000000"/>
          <w:sz w:val="24"/>
          <w:szCs w:val="24"/>
          <w:bdr w:val="none" w:sz="0" w:space="0" w:color="auto" w:frame="1"/>
        </w:rPr>
        <w:t>”. </w:t>
      </w:r>
    </w:p>
    <w:p w14:paraId="71AD15DA" w14:textId="77777777" w:rsidR="00A8580B" w:rsidRPr="0019278D" w:rsidRDefault="00A8580B" w:rsidP="0019278D">
      <w:pPr>
        <w:shd w:val="clear" w:color="auto" w:fill="FFFFFF"/>
        <w:spacing w:after="0" w:line="240" w:lineRule="auto"/>
        <w:jc w:val="both"/>
        <w:rPr>
          <w:rFonts w:ascii="Arial" w:hAnsi="Arial" w:cs="Arial"/>
          <w:color w:val="000000"/>
        </w:rPr>
      </w:pPr>
      <w:r w:rsidRPr="0019278D">
        <w:rPr>
          <w:rFonts w:ascii="Arial" w:eastAsia="Times New Roman" w:hAnsi="Arial" w:cs="Arial"/>
          <w:color w:val="000000"/>
          <w:sz w:val="24"/>
          <w:szCs w:val="24"/>
          <w:bdr w:val="none" w:sz="0" w:space="0" w:color="auto" w:frame="1"/>
        </w:rPr>
        <w:lastRenderedPageBreak/>
        <w:t> </w:t>
      </w:r>
      <w:r w:rsidRPr="0019278D">
        <w:rPr>
          <w:rFonts w:ascii="Arial" w:eastAsia="Times New Roman" w:hAnsi="Arial" w:cs="Arial"/>
          <w:color w:val="000000"/>
          <w:sz w:val="24"/>
          <w:szCs w:val="24"/>
        </w:rPr>
        <w:t> </w:t>
      </w:r>
    </w:p>
    <w:p w14:paraId="182C49DA" w14:textId="77777777" w:rsidR="00A8580B" w:rsidRPr="0019278D" w:rsidRDefault="00A8580B" w:rsidP="0019278D">
      <w:pPr>
        <w:shd w:val="clear" w:color="auto" w:fill="FFFFFF"/>
        <w:spacing w:after="0" w:line="240" w:lineRule="auto"/>
        <w:jc w:val="both"/>
        <w:rPr>
          <w:rFonts w:ascii="Arial" w:hAnsi="Arial" w:cs="Arial"/>
          <w:color w:val="000000"/>
        </w:rPr>
      </w:pPr>
      <w:r w:rsidRPr="0019278D">
        <w:rPr>
          <w:rFonts w:ascii="Arial" w:eastAsia="Times New Roman" w:hAnsi="Arial" w:cs="Arial"/>
          <w:color w:val="000000"/>
          <w:sz w:val="24"/>
          <w:szCs w:val="24"/>
          <w:bdr w:val="none" w:sz="0" w:space="0" w:color="auto" w:frame="1"/>
        </w:rPr>
        <w:t xml:space="preserve">Dalla Fondazione nazionale della categoria arriva anche </w:t>
      </w:r>
      <w:r w:rsidRPr="0019278D">
        <w:rPr>
          <w:rFonts w:ascii="Arial" w:eastAsia="Times New Roman" w:hAnsi="Arial" w:cs="Arial"/>
          <w:b/>
          <w:bCs/>
          <w:color w:val="000000"/>
          <w:sz w:val="24"/>
          <w:szCs w:val="24"/>
          <w:bdr w:val="none" w:sz="0" w:space="0" w:color="auto" w:frame="1"/>
        </w:rPr>
        <w:t>un allarme</w:t>
      </w:r>
      <w:r w:rsidRPr="0019278D">
        <w:rPr>
          <w:rFonts w:ascii="Arial" w:eastAsia="Times New Roman" w:hAnsi="Arial" w:cs="Arial"/>
          <w:color w:val="000000"/>
          <w:sz w:val="24"/>
          <w:szCs w:val="24"/>
          <w:bdr w:val="none" w:sz="0" w:space="0" w:color="auto" w:frame="1"/>
        </w:rPr>
        <w:t xml:space="preserve"> sulle ricadute del difficile momento economico e della guerra in </w:t>
      </w:r>
      <w:r w:rsidRPr="0019278D">
        <w:rPr>
          <w:rFonts w:ascii="Arial" w:eastAsia="Times New Roman" w:hAnsi="Arial" w:cs="Arial"/>
          <w:b/>
          <w:bCs/>
          <w:color w:val="000000"/>
          <w:sz w:val="24"/>
          <w:szCs w:val="24"/>
          <w:bdr w:val="none" w:sz="0" w:space="0" w:color="auto" w:frame="1"/>
        </w:rPr>
        <w:t>Ucraina</w:t>
      </w:r>
      <w:r w:rsidRPr="0019278D">
        <w:rPr>
          <w:rFonts w:ascii="Arial" w:eastAsia="Times New Roman" w:hAnsi="Arial" w:cs="Arial"/>
          <w:color w:val="000000"/>
          <w:sz w:val="24"/>
          <w:szCs w:val="24"/>
          <w:bdr w:val="none" w:sz="0" w:space="0" w:color="auto" w:frame="1"/>
        </w:rPr>
        <w:t xml:space="preserve">, che potrebbero manifestarsi in tutta la loro gravità a causa delle interruzioni della attività per le sanzioni economiche adottate, ovvero a causa delle restrizioni inflitte e dei rincari delle materie prime provenienti dalla </w:t>
      </w:r>
      <w:r w:rsidRPr="0019278D">
        <w:rPr>
          <w:rFonts w:ascii="Arial" w:eastAsia="Times New Roman" w:hAnsi="Arial" w:cs="Arial"/>
          <w:b/>
          <w:bCs/>
          <w:color w:val="000000"/>
          <w:sz w:val="24"/>
          <w:szCs w:val="24"/>
          <w:bdr w:val="none" w:sz="0" w:space="0" w:color="auto" w:frame="1"/>
        </w:rPr>
        <w:t>Russia</w:t>
      </w:r>
      <w:r w:rsidRPr="0019278D">
        <w:rPr>
          <w:rFonts w:ascii="Arial" w:eastAsia="Times New Roman" w:hAnsi="Arial" w:cs="Arial"/>
          <w:color w:val="000000"/>
          <w:sz w:val="24"/>
          <w:szCs w:val="24"/>
          <w:bdr w:val="none" w:sz="0" w:space="0" w:color="auto" w:frame="1"/>
        </w:rPr>
        <w:t xml:space="preserve">. Pur trattandosi di situazioni connotate da elevata instabilità economica, in cui la pianificazione di azioni future è condizionata da eventi del tutto imprevedibili, sarà opportuno adottare atteggiamenti improntati al </w:t>
      </w:r>
      <w:r w:rsidRPr="0019278D">
        <w:rPr>
          <w:rFonts w:ascii="Arial" w:eastAsia="Times New Roman" w:hAnsi="Arial" w:cs="Arial"/>
          <w:b/>
          <w:bCs/>
          <w:color w:val="000000"/>
          <w:sz w:val="24"/>
          <w:szCs w:val="24"/>
          <w:bdr w:val="none" w:sz="0" w:space="0" w:color="auto" w:frame="1"/>
        </w:rPr>
        <w:t>massimo livello di prudenza e scetticismo professionale</w:t>
      </w:r>
      <w:r w:rsidRPr="0019278D">
        <w:rPr>
          <w:rFonts w:ascii="Arial" w:eastAsia="Times New Roman" w:hAnsi="Arial" w:cs="Arial"/>
          <w:color w:val="000000"/>
          <w:sz w:val="24"/>
          <w:szCs w:val="24"/>
          <w:bdr w:val="none" w:sz="0" w:space="0" w:color="auto" w:frame="1"/>
        </w:rPr>
        <w:t xml:space="preserve"> da parte degli amministratori e da parte degli organi di controllo”</w:t>
      </w:r>
      <w:r w:rsidRPr="0019278D">
        <w:rPr>
          <w:rFonts w:ascii="Arial" w:eastAsia="Times New Roman" w:hAnsi="Arial" w:cs="Arial"/>
          <w:color w:val="000000"/>
          <w:sz w:val="28"/>
          <w:szCs w:val="28"/>
          <w:bdr w:val="none" w:sz="0" w:space="0" w:color="auto" w:frame="1"/>
        </w:rPr>
        <w:t>.</w:t>
      </w:r>
      <w:r w:rsidRPr="0019278D">
        <w:rPr>
          <w:rFonts w:ascii="Arial" w:eastAsia="Times New Roman" w:hAnsi="Arial" w:cs="Arial"/>
          <w:color w:val="000000"/>
          <w:sz w:val="24"/>
          <w:szCs w:val="24"/>
        </w:rPr>
        <w:t> </w:t>
      </w:r>
    </w:p>
    <w:p w14:paraId="74FBCDA6" w14:textId="4AA6BC14" w:rsidR="00EA13DD" w:rsidRPr="0019278D" w:rsidRDefault="00EA13DD" w:rsidP="0019278D">
      <w:pPr>
        <w:spacing w:after="0" w:line="240" w:lineRule="auto"/>
        <w:jc w:val="both"/>
        <w:outlineLvl w:val="1"/>
        <w:rPr>
          <w:rFonts w:ascii="Arial" w:hAnsi="Arial" w:cs="Arial"/>
        </w:rPr>
      </w:pPr>
    </w:p>
    <w:sectPr w:rsidR="00EA13DD" w:rsidRPr="0019278D">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B5820" w14:textId="77777777" w:rsidR="00EA0FF8" w:rsidRDefault="00EA0FF8" w:rsidP="00C244F9">
      <w:pPr>
        <w:spacing w:after="0" w:line="240" w:lineRule="auto"/>
      </w:pPr>
      <w:r>
        <w:separator/>
      </w:r>
    </w:p>
  </w:endnote>
  <w:endnote w:type="continuationSeparator" w:id="0">
    <w:p w14:paraId="3F418AA8" w14:textId="77777777" w:rsidR="00EA0FF8" w:rsidRDefault="00EA0FF8" w:rsidP="00C244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A59B6" w14:textId="77777777" w:rsidR="00EA0FF8" w:rsidRDefault="00EA0FF8" w:rsidP="00C244F9">
      <w:pPr>
        <w:spacing w:after="0" w:line="240" w:lineRule="auto"/>
      </w:pPr>
      <w:r>
        <w:separator/>
      </w:r>
    </w:p>
  </w:footnote>
  <w:footnote w:type="continuationSeparator" w:id="0">
    <w:p w14:paraId="79C74F63" w14:textId="77777777" w:rsidR="00EA0FF8" w:rsidRDefault="00EA0FF8" w:rsidP="00C244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27E8B" w14:textId="541D4363" w:rsidR="00C244F9" w:rsidRDefault="00C244F9" w:rsidP="00C244F9">
    <w:pPr>
      <w:pStyle w:val="Intestazione"/>
      <w:jc w:val="center"/>
    </w:pPr>
    <w:r>
      <w:rPr>
        <w:noProof/>
      </w:rPr>
      <w:drawing>
        <wp:inline distT="0" distB="0" distL="0" distR="0" wp14:anchorId="50839309" wp14:editId="265CBC06">
          <wp:extent cx="2878837" cy="977867"/>
          <wp:effectExtent l="0" t="0" r="0" b="0"/>
          <wp:docPr id="1" name="Immagine 1" descr="CNDC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DC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7815" cy="987710"/>
                  </a:xfrm>
                  <a:prstGeom prst="rect">
                    <a:avLst/>
                  </a:prstGeom>
                  <a:noFill/>
                  <a:ln>
                    <a:noFill/>
                  </a:ln>
                </pic:spPr>
              </pic:pic>
            </a:graphicData>
          </a:graphic>
        </wp:inline>
      </w:drawing>
    </w:r>
  </w:p>
  <w:p w14:paraId="01AF0B14" w14:textId="348486D0" w:rsidR="008C37D4" w:rsidRPr="002B78A5" w:rsidRDefault="008C37D4" w:rsidP="00C244F9">
    <w:pPr>
      <w:pStyle w:val="Intestazione"/>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8B0CA5"/>
    <w:multiLevelType w:val="hybridMultilevel"/>
    <w:tmpl w:val="98B4C1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6DE2E54"/>
    <w:multiLevelType w:val="multilevel"/>
    <w:tmpl w:val="ECE6D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4F9"/>
    <w:rsid w:val="00012B13"/>
    <w:rsid w:val="000255B8"/>
    <w:rsid w:val="00051A7C"/>
    <w:rsid w:val="00064BB1"/>
    <w:rsid w:val="00066C3D"/>
    <w:rsid w:val="000B1BD1"/>
    <w:rsid w:val="000B235F"/>
    <w:rsid w:val="000B3806"/>
    <w:rsid w:val="000C037B"/>
    <w:rsid w:val="000D60C6"/>
    <w:rsid w:val="00104D46"/>
    <w:rsid w:val="00106CDD"/>
    <w:rsid w:val="0011714E"/>
    <w:rsid w:val="00130A4E"/>
    <w:rsid w:val="00137250"/>
    <w:rsid w:val="00144BD8"/>
    <w:rsid w:val="00154A24"/>
    <w:rsid w:val="00172C9C"/>
    <w:rsid w:val="00175822"/>
    <w:rsid w:val="00176972"/>
    <w:rsid w:val="0019278D"/>
    <w:rsid w:val="001A1D68"/>
    <w:rsid w:val="001D3C68"/>
    <w:rsid w:val="001F0475"/>
    <w:rsid w:val="00227B3C"/>
    <w:rsid w:val="00276BA4"/>
    <w:rsid w:val="0029157E"/>
    <w:rsid w:val="002B78A5"/>
    <w:rsid w:val="002C41B2"/>
    <w:rsid w:val="002D4028"/>
    <w:rsid w:val="0031138F"/>
    <w:rsid w:val="003216ED"/>
    <w:rsid w:val="003539AF"/>
    <w:rsid w:val="00374EC0"/>
    <w:rsid w:val="003773A3"/>
    <w:rsid w:val="003935EA"/>
    <w:rsid w:val="003B3597"/>
    <w:rsid w:val="003C2E00"/>
    <w:rsid w:val="003C30BF"/>
    <w:rsid w:val="003C6252"/>
    <w:rsid w:val="003D0CE5"/>
    <w:rsid w:val="003E3FF8"/>
    <w:rsid w:val="003F7653"/>
    <w:rsid w:val="00410906"/>
    <w:rsid w:val="00427803"/>
    <w:rsid w:val="00444153"/>
    <w:rsid w:val="00473624"/>
    <w:rsid w:val="004B26BB"/>
    <w:rsid w:val="004D027A"/>
    <w:rsid w:val="00502804"/>
    <w:rsid w:val="005419B9"/>
    <w:rsid w:val="00542E37"/>
    <w:rsid w:val="005528BD"/>
    <w:rsid w:val="00560DF1"/>
    <w:rsid w:val="00574FE2"/>
    <w:rsid w:val="00586B1F"/>
    <w:rsid w:val="005A1C64"/>
    <w:rsid w:val="005A46C4"/>
    <w:rsid w:val="005D0BFD"/>
    <w:rsid w:val="00605191"/>
    <w:rsid w:val="006161FB"/>
    <w:rsid w:val="006273EA"/>
    <w:rsid w:val="00651652"/>
    <w:rsid w:val="00656D74"/>
    <w:rsid w:val="0066467C"/>
    <w:rsid w:val="0068658C"/>
    <w:rsid w:val="00686B3A"/>
    <w:rsid w:val="006B481F"/>
    <w:rsid w:val="006D0BEF"/>
    <w:rsid w:val="006F4EC2"/>
    <w:rsid w:val="007578E3"/>
    <w:rsid w:val="00792220"/>
    <w:rsid w:val="007B4E5F"/>
    <w:rsid w:val="007F0536"/>
    <w:rsid w:val="007F2B52"/>
    <w:rsid w:val="0080067F"/>
    <w:rsid w:val="00800A12"/>
    <w:rsid w:val="0081049B"/>
    <w:rsid w:val="00813B39"/>
    <w:rsid w:val="00816D15"/>
    <w:rsid w:val="00841728"/>
    <w:rsid w:val="00893C4E"/>
    <w:rsid w:val="008C37D4"/>
    <w:rsid w:val="00911D15"/>
    <w:rsid w:val="009258D3"/>
    <w:rsid w:val="00984D51"/>
    <w:rsid w:val="009C53C6"/>
    <w:rsid w:val="009D57D0"/>
    <w:rsid w:val="009F1487"/>
    <w:rsid w:val="009F4D75"/>
    <w:rsid w:val="00A604B1"/>
    <w:rsid w:val="00A8580B"/>
    <w:rsid w:val="00A866E4"/>
    <w:rsid w:val="00B33AAD"/>
    <w:rsid w:val="00B37115"/>
    <w:rsid w:val="00B436DE"/>
    <w:rsid w:val="00B44571"/>
    <w:rsid w:val="00B46E7F"/>
    <w:rsid w:val="00B73BD6"/>
    <w:rsid w:val="00B84783"/>
    <w:rsid w:val="00B92689"/>
    <w:rsid w:val="00BA2152"/>
    <w:rsid w:val="00BB3D1D"/>
    <w:rsid w:val="00BC55A4"/>
    <w:rsid w:val="00C244F9"/>
    <w:rsid w:val="00C24C60"/>
    <w:rsid w:val="00C2741C"/>
    <w:rsid w:val="00C306B1"/>
    <w:rsid w:val="00C63146"/>
    <w:rsid w:val="00C66822"/>
    <w:rsid w:val="00C719EB"/>
    <w:rsid w:val="00C74FC6"/>
    <w:rsid w:val="00C801B1"/>
    <w:rsid w:val="00C8444A"/>
    <w:rsid w:val="00CA5E3D"/>
    <w:rsid w:val="00CA7FD0"/>
    <w:rsid w:val="00D0617D"/>
    <w:rsid w:val="00D06F3A"/>
    <w:rsid w:val="00D115D0"/>
    <w:rsid w:val="00D44B1C"/>
    <w:rsid w:val="00D64987"/>
    <w:rsid w:val="00DA3824"/>
    <w:rsid w:val="00DB6DAF"/>
    <w:rsid w:val="00DC7566"/>
    <w:rsid w:val="00DD1BB9"/>
    <w:rsid w:val="00DE3A12"/>
    <w:rsid w:val="00DF6872"/>
    <w:rsid w:val="00E00966"/>
    <w:rsid w:val="00E477DB"/>
    <w:rsid w:val="00E47BE0"/>
    <w:rsid w:val="00E50272"/>
    <w:rsid w:val="00E507D0"/>
    <w:rsid w:val="00E83416"/>
    <w:rsid w:val="00E97876"/>
    <w:rsid w:val="00EA0FF8"/>
    <w:rsid w:val="00EA13DD"/>
    <w:rsid w:val="00EC0B46"/>
    <w:rsid w:val="00EC2930"/>
    <w:rsid w:val="00EE38DA"/>
    <w:rsid w:val="00F04783"/>
    <w:rsid w:val="00F362C1"/>
    <w:rsid w:val="00F37E61"/>
    <w:rsid w:val="00F6642C"/>
    <w:rsid w:val="00FA00F8"/>
    <w:rsid w:val="00FC747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9852A5"/>
  <w15:chartTrackingRefBased/>
  <w15:docId w15:val="{030504FF-E718-46CD-8B26-BAD598159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244F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244F9"/>
  </w:style>
  <w:style w:type="paragraph" w:styleId="Pidipagina">
    <w:name w:val="footer"/>
    <w:basedOn w:val="Normale"/>
    <w:link w:val="PidipaginaCarattere"/>
    <w:uiPriority w:val="99"/>
    <w:unhideWhenUsed/>
    <w:rsid w:val="00C244F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244F9"/>
  </w:style>
  <w:style w:type="character" w:styleId="Collegamentoipertestuale">
    <w:name w:val="Hyperlink"/>
    <w:basedOn w:val="Carpredefinitoparagrafo"/>
    <w:uiPriority w:val="99"/>
    <w:unhideWhenUsed/>
    <w:rsid w:val="00A866E4"/>
    <w:rPr>
      <w:color w:val="0563C1" w:themeColor="hyperlink"/>
      <w:u w:val="single"/>
    </w:rPr>
  </w:style>
  <w:style w:type="character" w:styleId="Menzionenonrisolta">
    <w:name w:val="Unresolved Mention"/>
    <w:basedOn w:val="Carpredefinitoparagrafo"/>
    <w:uiPriority w:val="99"/>
    <w:semiHidden/>
    <w:unhideWhenUsed/>
    <w:rsid w:val="00A866E4"/>
    <w:rPr>
      <w:color w:val="605E5C"/>
      <w:shd w:val="clear" w:color="auto" w:fill="E1DFDD"/>
    </w:rPr>
  </w:style>
  <w:style w:type="table" w:styleId="Grigliatabella">
    <w:name w:val="Table Grid"/>
    <w:basedOn w:val="Tabellanormale"/>
    <w:uiPriority w:val="39"/>
    <w:rsid w:val="00F362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DD1BB9"/>
    <w:pPr>
      <w:spacing w:after="0" w:line="240" w:lineRule="auto"/>
    </w:pPr>
    <w:rPr>
      <w:rFonts w:ascii="Calibri" w:hAnsi="Calibri" w:cs="Calibri"/>
      <w:lang w:eastAsia="it-IT"/>
    </w:rPr>
  </w:style>
  <w:style w:type="paragraph" w:customStyle="1" w:styleId="xmsonormal">
    <w:name w:val="x_msonormal"/>
    <w:basedOn w:val="Normale"/>
    <w:rsid w:val="0081049B"/>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D64987"/>
    <w:rPr>
      <w:b/>
      <w:bCs/>
    </w:rPr>
  </w:style>
  <w:style w:type="paragraph" w:customStyle="1" w:styleId="Default">
    <w:name w:val="Default"/>
    <w:rsid w:val="009258D3"/>
    <w:pPr>
      <w:autoSpaceDE w:val="0"/>
      <w:autoSpaceDN w:val="0"/>
      <w:adjustRightInd w:val="0"/>
      <w:spacing w:after="0" w:line="240" w:lineRule="auto"/>
    </w:pPr>
    <w:rPr>
      <w:rFonts w:ascii="Calibri" w:eastAsia="Times New Roman" w:hAnsi="Calibri" w:cs="Calibri"/>
      <w:color w:val="000000"/>
      <w:sz w:val="24"/>
      <w:szCs w:val="24"/>
    </w:rPr>
  </w:style>
  <w:style w:type="paragraph" w:styleId="Paragrafoelenco">
    <w:name w:val="List Paragraph"/>
    <w:basedOn w:val="Normale"/>
    <w:uiPriority w:val="34"/>
    <w:qFormat/>
    <w:rsid w:val="00893C4E"/>
    <w:pPr>
      <w:ind w:left="720"/>
      <w:contextualSpacing/>
    </w:pPr>
  </w:style>
  <w:style w:type="paragraph" w:styleId="Nessunaspaziatura">
    <w:name w:val="No Spacing"/>
    <w:uiPriority w:val="1"/>
    <w:qFormat/>
    <w:rsid w:val="00686B3A"/>
    <w:pPr>
      <w:spacing w:after="0" w:line="240" w:lineRule="auto"/>
    </w:pPr>
  </w:style>
  <w:style w:type="paragraph" w:customStyle="1" w:styleId="xmsoplaintext">
    <w:name w:val="x_msoplaintext"/>
    <w:basedOn w:val="Normale"/>
    <w:rsid w:val="006161FB"/>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xp2">
    <w:name w:val="x_p2"/>
    <w:basedOn w:val="Normale"/>
    <w:rsid w:val="006D0BEF"/>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xp3">
    <w:name w:val="x_p3"/>
    <w:basedOn w:val="Normale"/>
    <w:rsid w:val="006D0BEF"/>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xs1">
    <w:name w:val="x_s1"/>
    <w:basedOn w:val="Carpredefinitoparagrafo"/>
    <w:rsid w:val="006D0BEF"/>
  </w:style>
  <w:style w:type="character" w:customStyle="1" w:styleId="xapple-converted-space">
    <w:name w:val="x_apple-converted-space"/>
    <w:basedOn w:val="Carpredefinitoparagrafo"/>
    <w:rsid w:val="006D0BEF"/>
  </w:style>
  <w:style w:type="paragraph" w:customStyle="1" w:styleId="xp4">
    <w:name w:val="x_p4"/>
    <w:basedOn w:val="Normale"/>
    <w:rsid w:val="006D0BEF"/>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54569">
      <w:bodyDiv w:val="1"/>
      <w:marLeft w:val="0"/>
      <w:marRight w:val="0"/>
      <w:marTop w:val="0"/>
      <w:marBottom w:val="0"/>
      <w:divBdr>
        <w:top w:val="none" w:sz="0" w:space="0" w:color="auto"/>
        <w:left w:val="none" w:sz="0" w:space="0" w:color="auto"/>
        <w:bottom w:val="none" w:sz="0" w:space="0" w:color="auto"/>
        <w:right w:val="none" w:sz="0" w:space="0" w:color="auto"/>
      </w:divBdr>
    </w:div>
    <w:div w:id="266813592">
      <w:bodyDiv w:val="1"/>
      <w:marLeft w:val="0"/>
      <w:marRight w:val="0"/>
      <w:marTop w:val="0"/>
      <w:marBottom w:val="0"/>
      <w:divBdr>
        <w:top w:val="none" w:sz="0" w:space="0" w:color="auto"/>
        <w:left w:val="none" w:sz="0" w:space="0" w:color="auto"/>
        <w:bottom w:val="none" w:sz="0" w:space="0" w:color="auto"/>
        <w:right w:val="none" w:sz="0" w:space="0" w:color="auto"/>
      </w:divBdr>
    </w:div>
    <w:div w:id="291600669">
      <w:bodyDiv w:val="1"/>
      <w:marLeft w:val="0"/>
      <w:marRight w:val="0"/>
      <w:marTop w:val="0"/>
      <w:marBottom w:val="0"/>
      <w:divBdr>
        <w:top w:val="none" w:sz="0" w:space="0" w:color="auto"/>
        <w:left w:val="none" w:sz="0" w:space="0" w:color="auto"/>
        <w:bottom w:val="none" w:sz="0" w:space="0" w:color="auto"/>
        <w:right w:val="none" w:sz="0" w:space="0" w:color="auto"/>
      </w:divBdr>
    </w:div>
    <w:div w:id="294339053">
      <w:bodyDiv w:val="1"/>
      <w:marLeft w:val="0"/>
      <w:marRight w:val="0"/>
      <w:marTop w:val="0"/>
      <w:marBottom w:val="0"/>
      <w:divBdr>
        <w:top w:val="none" w:sz="0" w:space="0" w:color="auto"/>
        <w:left w:val="none" w:sz="0" w:space="0" w:color="auto"/>
        <w:bottom w:val="none" w:sz="0" w:space="0" w:color="auto"/>
        <w:right w:val="none" w:sz="0" w:space="0" w:color="auto"/>
      </w:divBdr>
    </w:div>
    <w:div w:id="525602488">
      <w:bodyDiv w:val="1"/>
      <w:marLeft w:val="0"/>
      <w:marRight w:val="0"/>
      <w:marTop w:val="0"/>
      <w:marBottom w:val="0"/>
      <w:divBdr>
        <w:top w:val="none" w:sz="0" w:space="0" w:color="auto"/>
        <w:left w:val="none" w:sz="0" w:space="0" w:color="auto"/>
        <w:bottom w:val="none" w:sz="0" w:space="0" w:color="auto"/>
        <w:right w:val="none" w:sz="0" w:space="0" w:color="auto"/>
      </w:divBdr>
    </w:div>
    <w:div w:id="675156038">
      <w:bodyDiv w:val="1"/>
      <w:marLeft w:val="0"/>
      <w:marRight w:val="0"/>
      <w:marTop w:val="0"/>
      <w:marBottom w:val="0"/>
      <w:divBdr>
        <w:top w:val="none" w:sz="0" w:space="0" w:color="auto"/>
        <w:left w:val="none" w:sz="0" w:space="0" w:color="auto"/>
        <w:bottom w:val="none" w:sz="0" w:space="0" w:color="auto"/>
        <w:right w:val="none" w:sz="0" w:space="0" w:color="auto"/>
      </w:divBdr>
    </w:div>
    <w:div w:id="727530873">
      <w:bodyDiv w:val="1"/>
      <w:marLeft w:val="0"/>
      <w:marRight w:val="0"/>
      <w:marTop w:val="0"/>
      <w:marBottom w:val="0"/>
      <w:divBdr>
        <w:top w:val="none" w:sz="0" w:space="0" w:color="auto"/>
        <w:left w:val="none" w:sz="0" w:space="0" w:color="auto"/>
        <w:bottom w:val="none" w:sz="0" w:space="0" w:color="auto"/>
        <w:right w:val="none" w:sz="0" w:space="0" w:color="auto"/>
      </w:divBdr>
      <w:divsChild>
        <w:div w:id="895705896">
          <w:marLeft w:val="0"/>
          <w:marRight w:val="0"/>
          <w:marTop w:val="0"/>
          <w:marBottom w:val="360"/>
          <w:divBdr>
            <w:top w:val="none" w:sz="0" w:space="0" w:color="auto"/>
            <w:left w:val="none" w:sz="0" w:space="0" w:color="auto"/>
            <w:bottom w:val="none" w:sz="0" w:space="0" w:color="auto"/>
            <w:right w:val="none" w:sz="0" w:space="0" w:color="auto"/>
          </w:divBdr>
        </w:div>
      </w:divsChild>
    </w:div>
    <w:div w:id="771363977">
      <w:bodyDiv w:val="1"/>
      <w:marLeft w:val="0"/>
      <w:marRight w:val="0"/>
      <w:marTop w:val="0"/>
      <w:marBottom w:val="0"/>
      <w:divBdr>
        <w:top w:val="none" w:sz="0" w:space="0" w:color="auto"/>
        <w:left w:val="none" w:sz="0" w:space="0" w:color="auto"/>
        <w:bottom w:val="none" w:sz="0" w:space="0" w:color="auto"/>
        <w:right w:val="none" w:sz="0" w:space="0" w:color="auto"/>
      </w:divBdr>
    </w:div>
    <w:div w:id="932475719">
      <w:bodyDiv w:val="1"/>
      <w:marLeft w:val="0"/>
      <w:marRight w:val="0"/>
      <w:marTop w:val="0"/>
      <w:marBottom w:val="0"/>
      <w:divBdr>
        <w:top w:val="none" w:sz="0" w:space="0" w:color="auto"/>
        <w:left w:val="none" w:sz="0" w:space="0" w:color="auto"/>
        <w:bottom w:val="none" w:sz="0" w:space="0" w:color="auto"/>
        <w:right w:val="none" w:sz="0" w:space="0" w:color="auto"/>
      </w:divBdr>
    </w:div>
    <w:div w:id="1121149481">
      <w:bodyDiv w:val="1"/>
      <w:marLeft w:val="0"/>
      <w:marRight w:val="0"/>
      <w:marTop w:val="0"/>
      <w:marBottom w:val="0"/>
      <w:divBdr>
        <w:top w:val="none" w:sz="0" w:space="0" w:color="auto"/>
        <w:left w:val="none" w:sz="0" w:space="0" w:color="auto"/>
        <w:bottom w:val="none" w:sz="0" w:space="0" w:color="auto"/>
        <w:right w:val="none" w:sz="0" w:space="0" w:color="auto"/>
      </w:divBdr>
    </w:div>
    <w:div w:id="1303195899">
      <w:bodyDiv w:val="1"/>
      <w:marLeft w:val="0"/>
      <w:marRight w:val="0"/>
      <w:marTop w:val="0"/>
      <w:marBottom w:val="0"/>
      <w:divBdr>
        <w:top w:val="none" w:sz="0" w:space="0" w:color="auto"/>
        <w:left w:val="none" w:sz="0" w:space="0" w:color="auto"/>
        <w:bottom w:val="none" w:sz="0" w:space="0" w:color="auto"/>
        <w:right w:val="none" w:sz="0" w:space="0" w:color="auto"/>
      </w:divBdr>
    </w:div>
    <w:div w:id="1357923144">
      <w:bodyDiv w:val="1"/>
      <w:marLeft w:val="0"/>
      <w:marRight w:val="0"/>
      <w:marTop w:val="0"/>
      <w:marBottom w:val="0"/>
      <w:divBdr>
        <w:top w:val="none" w:sz="0" w:space="0" w:color="auto"/>
        <w:left w:val="none" w:sz="0" w:space="0" w:color="auto"/>
        <w:bottom w:val="none" w:sz="0" w:space="0" w:color="auto"/>
        <w:right w:val="none" w:sz="0" w:space="0" w:color="auto"/>
      </w:divBdr>
      <w:divsChild>
        <w:div w:id="984050044">
          <w:marLeft w:val="0"/>
          <w:marRight w:val="0"/>
          <w:marTop w:val="0"/>
          <w:marBottom w:val="0"/>
          <w:divBdr>
            <w:top w:val="none" w:sz="0" w:space="0" w:color="auto"/>
            <w:left w:val="none" w:sz="0" w:space="0" w:color="auto"/>
            <w:bottom w:val="none" w:sz="0" w:space="0" w:color="auto"/>
            <w:right w:val="none" w:sz="0" w:space="0" w:color="auto"/>
          </w:divBdr>
        </w:div>
        <w:div w:id="1140654666">
          <w:marLeft w:val="0"/>
          <w:marRight w:val="0"/>
          <w:marTop w:val="0"/>
          <w:marBottom w:val="0"/>
          <w:divBdr>
            <w:top w:val="none" w:sz="0" w:space="0" w:color="auto"/>
            <w:left w:val="none" w:sz="0" w:space="0" w:color="auto"/>
            <w:bottom w:val="none" w:sz="0" w:space="0" w:color="auto"/>
            <w:right w:val="none" w:sz="0" w:space="0" w:color="auto"/>
          </w:divBdr>
          <w:divsChild>
            <w:div w:id="649869945">
              <w:marLeft w:val="0"/>
              <w:marRight w:val="0"/>
              <w:marTop w:val="0"/>
              <w:marBottom w:val="0"/>
              <w:divBdr>
                <w:top w:val="none" w:sz="0" w:space="0" w:color="auto"/>
                <w:left w:val="none" w:sz="0" w:space="0" w:color="auto"/>
                <w:bottom w:val="none" w:sz="0" w:space="0" w:color="auto"/>
                <w:right w:val="none" w:sz="0" w:space="0" w:color="auto"/>
              </w:divBdr>
              <w:divsChild>
                <w:div w:id="465778232">
                  <w:marLeft w:val="0"/>
                  <w:marRight w:val="0"/>
                  <w:marTop w:val="0"/>
                  <w:marBottom w:val="0"/>
                  <w:divBdr>
                    <w:top w:val="none" w:sz="0" w:space="0" w:color="auto"/>
                    <w:left w:val="none" w:sz="0" w:space="0" w:color="auto"/>
                    <w:bottom w:val="none" w:sz="0" w:space="0" w:color="auto"/>
                    <w:right w:val="none" w:sz="0" w:space="0" w:color="auto"/>
                  </w:divBdr>
                  <w:divsChild>
                    <w:div w:id="355740816">
                      <w:marLeft w:val="0"/>
                      <w:marRight w:val="0"/>
                      <w:marTop w:val="0"/>
                      <w:marBottom w:val="0"/>
                      <w:divBdr>
                        <w:top w:val="none" w:sz="0" w:space="0" w:color="auto"/>
                        <w:left w:val="none" w:sz="0" w:space="0" w:color="auto"/>
                        <w:bottom w:val="none" w:sz="0" w:space="0" w:color="auto"/>
                        <w:right w:val="none" w:sz="0" w:space="0" w:color="auto"/>
                      </w:divBdr>
                      <w:divsChild>
                        <w:div w:id="1951429896">
                          <w:marLeft w:val="0"/>
                          <w:marRight w:val="0"/>
                          <w:marTop w:val="0"/>
                          <w:marBottom w:val="900"/>
                          <w:divBdr>
                            <w:top w:val="none" w:sz="0" w:space="0" w:color="auto"/>
                            <w:left w:val="none" w:sz="0" w:space="0" w:color="auto"/>
                            <w:bottom w:val="none" w:sz="0" w:space="0" w:color="auto"/>
                            <w:right w:val="none" w:sz="0" w:space="0" w:color="auto"/>
                          </w:divBdr>
                        </w:div>
                        <w:div w:id="348719232">
                          <w:marLeft w:val="0"/>
                          <w:marRight w:val="0"/>
                          <w:marTop w:val="0"/>
                          <w:marBottom w:val="0"/>
                          <w:divBdr>
                            <w:top w:val="none" w:sz="0" w:space="0" w:color="auto"/>
                            <w:left w:val="none" w:sz="0" w:space="0" w:color="auto"/>
                            <w:bottom w:val="none" w:sz="0" w:space="0" w:color="auto"/>
                            <w:right w:val="none" w:sz="0" w:space="0" w:color="auto"/>
                          </w:divBdr>
                          <w:divsChild>
                            <w:div w:id="190312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1752448">
      <w:bodyDiv w:val="1"/>
      <w:marLeft w:val="0"/>
      <w:marRight w:val="0"/>
      <w:marTop w:val="0"/>
      <w:marBottom w:val="0"/>
      <w:divBdr>
        <w:top w:val="none" w:sz="0" w:space="0" w:color="auto"/>
        <w:left w:val="none" w:sz="0" w:space="0" w:color="auto"/>
        <w:bottom w:val="none" w:sz="0" w:space="0" w:color="auto"/>
        <w:right w:val="none" w:sz="0" w:space="0" w:color="auto"/>
      </w:divBdr>
    </w:div>
    <w:div w:id="1659964088">
      <w:bodyDiv w:val="1"/>
      <w:marLeft w:val="0"/>
      <w:marRight w:val="0"/>
      <w:marTop w:val="0"/>
      <w:marBottom w:val="0"/>
      <w:divBdr>
        <w:top w:val="none" w:sz="0" w:space="0" w:color="auto"/>
        <w:left w:val="none" w:sz="0" w:space="0" w:color="auto"/>
        <w:bottom w:val="none" w:sz="0" w:space="0" w:color="auto"/>
        <w:right w:val="none" w:sz="0" w:space="0" w:color="auto"/>
      </w:divBdr>
    </w:div>
    <w:div w:id="1691495179">
      <w:bodyDiv w:val="1"/>
      <w:marLeft w:val="0"/>
      <w:marRight w:val="0"/>
      <w:marTop w:val="0"/>
      <w:marBottom w:val="0"/>
      <w:divBdr>
        <w:top w:val="none" w:sz="0" w:space="0" w:color="auto"/>
        <w:left w:val="none" w:sz="0" w:space="0" w:color="auto"/>
        <w:bottom w:val="none" w:sz="0" w:space="0" w:color="auto"/>
        <w:right w:val="none" w:sz="0" w:space="0" w:color="auto"/>
      </w:divBdr>
    </w:div>
    <w:div w:id="1785610577">
      <w:bodyDiv w:val="1"/>
      <w:marLeft w:val="0"/>
      <w:marRight w:val="0"/>
      <w:marTop w:val="0"/>
      <w:marBottom w:val="0"/>
      <w:divBdr>
        <w:top w:val="none" w:sz="0" w:space="0" w:color="auto"/>
        <w:left w:val="none" w:sz="0" w:space="0" w:color="auto"/>
        <w:bottom w:val="none" w:sz="0" w:space="0" w:color="auto"/>
        <w:right w:val="none" w:sz="0" w:space="0" w:color="auto"/>
      </w:divBdr>
    </w:div>
    <w:div w:id="1828742208">
      <w:bodyDiv w:val="1"/>
      <w:marLeft w:val="0"/>
      <w:marRight w:val="0"/>
      <w:marTop w:val="0"/>
      <w:marBottom w:val="0"/>
      <w:divBdr>
        <w:top w:val="none" w:sz="0" w:space="0" w:color="auto"/>
        <w:left w:val="none" w:sz="0" w:space="0" w:color="auto"/>
        <w:bottom w:val="none" w:sz="0" w:space="0" w:color="auto"/>
        <w:right w:val="none" w:sz="0" w:space="0" w:color="auto"/>
      </w:divBdr>
    </w:div>
    <w:div w:id="1903253097">
      <w:bodyDiv w:val="1"/>
      <w:marLeft w:val="0"/>
      <w:marRight w:val="0"/>
      <w:marTop w:val="0"/>
      <w:marBottom w:val="0"/>
      <w:divBdr>
        <w:top w:val="none" w:sz="0" w:space="0" w:color="auto"/>
        <w:left w:val="none" w:sz="0" w:space="0" w:color="auto"/>
        <w:bottom w:val="none" w:sz="0" w:space="0" w:color="auto"/>
        <w:right w:val="none" w:sz="0" w:space="0" w:color="auto"/>
      </w:divBdr>
    </w:div>
    <w:div w:id="1924141675">
      <w:bodyDiv w:val="1"/>
      <w:marLeft w:val="0"/>
      <w:marRight w:val="0"/>
      <w:marTop w:val="0"/>
      <w:marBottom w:val="0"/>
      <w:divBdr>
        <w:top w:val="none" w:sz="0" w:space="0" w:color="auto"/>
        <w:left w:val="none" w:sz="0" w:space="0" w:color="auto"/>
        <w:bottom w:val="none" w:sz="0" w:space="0" w:color="auto"/>
        <w:right w:val="none" w:sz="0" w:space="0" w:color="auto"/>
      </w:divBdr>
    </w:div>
    <w:div w:id="1943418943">
      <w:bodyDiv w:val="1"/>
      <w:marLeft w:val="0"/>
      <w:marRight w:val="0"/>
      <w:marTop w:val="0"/>
      <w:marBottom w:val="0"/>
      <w:divBdr>
        <w:top w:val="none" w:sz="0" w:space="0" w:color="auto"/>
        <w:left w:val="none" w:sz="0" w:space="0" w:color="auto"/>
        <w:bottom w:val="none" w:sz="0" w:space="0" w:color="auto"/>
        <w:right w:val="none" w:sz="0" w:space="0" w:color="auto"/>
      </w:divBdr>
    </w:div>
    <w:div w:id="1995407152">
      <w:bodyDiv w:val="1"/>
      <w:marLeft w:val="0"/>
      <w:marRight w:val="0"/>
      <w:marTop w:val="0"/>
      <w:marBottom w:val="0"/>
      <w:divBdr>
        <w:top w:val="none" w:sz="0" w:space="0" w:color="auto"/>
        <w:left w:val="none" w:sz="0" w:space="0" w:color="auto"/>
        <w:bottom w:val="none" w:sz="0" w:space="0" w:color="auto"/>
        <w:right w:val="none" w:sz="0" w:space="0" w:color="auto"/>
      </w:divBdr>
    </w:div>
    <w:div w:id="2053338406">
      <w:bodyDiv w:val="1"/>
      <w:marLeft w:val="0"/>
      <w:marRight w:val="0"/>
      <w:marTop w:val="0"/>
      <w:marBottom w:val="0"/>
      <w:divBdr>
        <w:top w:val="none" w:sz="0" w:space="0" w:color="auto"/>
        <w:left w:val="none" w:sz="0" w:space="0" w:color="auto"/>
        <w:bottom w:val="none" w:sz="0" w:space="0" w:color="auto"/>
        <w:right w:val="none" w:sz="0" w:space="0" w:color="auto"/>
      </w:divBdr>
    </w:div>
    <w:div w:id="2119789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6F717-4C1A-4C4E-8659-2ECB25660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Pages>
  <Words>597</Words>
  <Characters>3407</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Mastrogiacomo Tiziana</cp:lastModifiedBy>
  <cp:revision>16</cp:revision>
  <dcterms:created xsi:type="dcterms:W3CDTF">2022-03-22T09:14:00Z</dcterms:created>
  <dcterms:modified xsi:type="dcterms:W3CDTF">2022-03-25T14:53:00Z</dcterms:modified>
</cp:coreProperties>
</file>