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3E183C8E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2ACF443D" w14:textId="04B0EAEC" w:rsidR="007D361E" w:rsidRPr="006659F5" w:rsidRDefault="007D361E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6659F5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4C1DF781" w14:textId="77777777" w:rsidR="0004465B" w:rsidRPr="006659F5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A8ADBBC" w14:textId="32249116" w:rsidR="006659F5" w:rsidRDefault="00804686" w:rsidP="0080468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/>
          <w:bdr w:val="none" w:sz="0" w:space="0" w:color="auto" w:frame="1"/>
        </w:rPr>
      </w:pPr>
      <w:r w:rsidRPr="006659F5">
        <w:rPr>
          <w:rFonts w:ascii="Arial" w:hAnsi="Arial" w:cs="Arial"/>
          <w:b/>
          <w:iCs/>
          <w:color w:val="000000"/>
          <w:bdr w:val="none" w:sz="0" w:space="0" w:color="auto" w:frame="1"/>
        </w:rPr>
        <w:t xml:space="preserve">I COMMERCIALISTI CHE SI AGGREGANO GUADAGNANO 2,4 VOLTE </w:t>
      </w:r>
      <w:r>
        <w:rPr>
          <w:rFonts w:ascii="Arial" w:hAnsi="Arial" w:cs="Arial"/>
          <w:b/>
          <w:iCs/>
          <w:color w:val="000000"/>
          <w:bdr w:val="none" w:sz="0" w:space="0" w:color="auto" w:frame="1"/>
        </w:rPr>
        <w:t xml:space="preserve">DI PIÙ DEI </w:t>
      </w:r>
      <w:r w:rsidRPr="006659F5">
        <w:rPr>
          <w:rFonts w:ascii="Arial" w:hAnsi="Arial" w:cs="Arial"/>
          <w:b/>
          <w:iCs/>
          <w:color w:val="000000"/>
          <w:bdr w:val="none" w:sz="0" w:space="0" w:color="auto" w:frame="1"/>
        </w:rPr>
        <w:t xml:space="preserve">COLLEGHI </w:t>
      </w:r>
      <w:r>
        <w:rPr>
          <w:rFonts w:ascii="Arial" w:hAnsi="Arial" w:cs="Arial"/>
          <w:b/>
          <w:iCs/>
          <w:color w:val="000000"/>
          <w:bdr w:val="none" w:sz="0" w:space="0" w:color="auto" w:frame="1"/>
        </w:rPr>
        <w:t xml:space="preserve">CON STUDI </w:t>
      </w:r>
      <w:r w:rsidRPr="006659F5">
        <w:rPr>
          <w:rFonts w:ascii="Arial" w:hAnsi="Arial" w:cs="Arial"/>
          <w:b/>
          <w:iCs/>
          <w:color w:val="000000"/>
          <w:bdr w:val="none" w:sz="0" w:space="0" w:color="auto" w:frame="1"/>
        </w:rPr>
        <w:t>INDIVIDUALI</w:t>
      </w:r>
    </w:p>
    <w:p w14:paraId="0DD53050" w14:textId="77777777" w:rsidR="00804686" w:rsidRDefault="00804686" w:rsidP="0080468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/>
          <w:bdr w:val="none" w:sz="0" w:space="0" w:color="auto" w:frame="1"/>
        </w:rPr>
      </w:pPr>
    </w:p>
    <w:p w14:paraId="5E2EF662" w14:textId="5CA959E0" w:rsidR="00804686" w:rsidRPr="006659F5" w:rsidRDefault="00804686" w:rsidP="00804686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/>
          <w:bdr w:val="none" w:sz="0" w:space="0" w:color="auto" w:frame="1"/>
        </w:rPr>
      </w:pPr>
      <w:r>
        <w:rPr>
          <w:rFonts w:ascii="Arial" w:hAnsi="Arial" w:cs="Arial"/>
          <w:b/>
          <w:iCs/>
          <w:color w:val="000000"/>
          <w:bdr w:val="none" w:sz="0" w:space="0" w:color="auto" w:frame="1"/>
        </w:rPr>
        <w:t>Ricerca della Fondazione nazionale della categoria. Si aggrega solo 1 commercialista su 5. Più aggregazioni al Nord-est, tra gli uomini e tra gli over 60. Guadagni più alti al Nord-Ovest. Molto indietro Sud e under 40</w:t>
      </w:r>
    </w:p>
    <w:p w14:paraId="7C1CA16C" w14:textId="77777777" w:rsidR="006659F5" w:rsidRPr="006659F5" w:rsidRDefault="006659F5" w:rsidP="00804686">
      <w:pPr>
        <w:pStyle w:val="NormaleWeb"/>
        <w:spacing w:before="0" w:beforeAutospacing="0" w:after="0" w:afterAutospacing="0"/>
        <w:jc w:val="both"/>
        <w:rPr>
          <w:rFonts w:ascii="Arial" w:hAnsi="Arial" w:cs="Arial"/>
          <w:iCs/>
          <w:color w:val="000000"/>
          <w:bdr w:val="none" w:sz="0" w:space="0" w:color="auto" w:frame="1"/>
        </w:rPr>
      </w:pPr>
    </w:p>
    <w:p w14:paraId="71699C2D" w14:textId="463E1B1B" w:rsidR="006659F5" w:rsidRPr="006659F5" w:rsidRDefault="006659F5" w:rsidP="00804686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 w:rsidRPr="00804686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500850">
        <w:rPr>
          <w:rFonts w:ascii="Arial" w:hAnsi="Arial" w:cs="Arial"/>
          <w:i/>
          <w:iCs/>
          <w:sz w:val="24"/>
          <w:szCs w:val="24"/>
        </w:rPr>
        <w:t xml:space="preserve">24 </w:t>
      </w:r>
      <w:r w:rsidRPr="00804686">
        <w:rPr>
          <w:rFonts w:ascii="Arial" w:hAnsi="Arial" w:cs="Arial"/>
          <w:i/>
          <w:iCs/>
          <w:sz w:val="24"/>
          <w:szCs w:val="24"/>
        </w:rPr>
        <w:t xml:space="preserve">novembre 2023 </w:t>
      </w:r>
      <w:r w:rsidR="009E21CF">
        <w:rPr>
          <w:rFonts w:ascii="Arial" w:hAnsi="Arial" w:cs="Arial"/>
          <w:i/>
          <w:iCs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6659F5">
        <w:rPr>
          <w:rFonts w:ascii="Arial" w:hAnsi="Arial" w:cs="Arial"/>
          <w:sz w:val="24"/>
          <w:szCs w:val="24"/>
        </w:rPr>
        <w:t xml:space="preserve">In media un </w:t>
      </w:r>
      <w:r w:rsidR="009E21CF">
        <w:rPr>
          <w:rFonts w:ascii="Arial" w:hAnsi="Arial" w:cs="Arial"/>
          <w:sz w:val="24"/>
          <w:szCs w:val="24"/>
        </w:rPr>
        <w:t>c</w:t>
      </w:r>
      <w:r w:rsidRPr="006659F5">
        <w:rPr>
          <w:rFonts w:ascii="Arial" w:hAnsi="Arial" w:cs="Arial"/>
          <w:sz w:val="24"/>
          <w:szCs w:val="24"/>
        </w:rPr>
        <w:t xml:space="preserve">ommercialista che esercita la professione in forma aggregata dichiara un </w:t>
      </w:r>
      <w:r w:rsidRPr="00804686">
        <w:rPr>
          <w:rFonts w:ascii="Arial" w:hAnsi="Arial" w:cs="Arial"/>
          <w:b/>
          <w:bCs/>
          <w:sz w:val="24"/>
          <w:szCs w:val="24"/>
        </w:rPr>
        <w:t>reddito professionale netto 2,4 volte più grande</w:t>
      </w:r>
      <w:r w:rsidRPr="006659F5">
        <w:rPr>
          <w:rFonts w:ascii="Arial" w:hAnsi="Arial" w:cs="Arial"/>
          <w:sz w:val="24"/>
          <w:szCs w:val="24"/>
        </w:rPr>
        <w:t xml:space="preserve"> di un </w:t>
      </w:r>
      <w:r w:rsidR="009E21CF">
        <w:rPr>
          <w:rFonts w:ascii="Arial" w:hAnsi="Arial" w:cs="Arial"/>
          <w:sz w:val="24"/>
          <w:szCs w:val="24"/>
        </w:rPr>
        <w:t>c</w:t>
      </w:r>
      <w:r w:rsidRPr="006659F5">
        <w:rPr>
          <w:rFonts w:ascii="Arial" w:hAnsi="Arial" w:cs="Arial"/>
          <w:sz w:val="24"/>
          <w:szCs w:val="24"/>
        </w:rPr>
        <w:t xml:space="preserve">ommercialista che esercita in forma individuale. È questo il risultato principale </w:t>
      </w:r>
      <w:r>
        <w:rPr>
          <w:rFonts w:ascii="Arial" w:hAnsi="Arial" w:cs="Arial"/>
          <w:sz w:val="24"/>
          <w:szCs w:val="24"/>
        </w:rPr>
        <w:t xml:space="preserve">che emerge dal documento </w:t>
      </w:r>
      <w:r w:rsidRPr="006659F5">
        <w:rPr>
          <w:rFonts w:ascii="Arial" w:hAnsi="Arial" w:cs="Arial"/>
          <w:b/>
          <w:sz w:val="24"/>
          <w:szCs w:val="24"/>
        </w:rPr>
        <w:t>"L'effetto moltiplicatore delle aggregazioni professionali dei Commercialisti"</w:t>
      </w:r>
      <w:r w:rsidR="009E21CF">
        <w:rPr>
          <w:rFonts w:ascii="Arial" w:hAnsi="Arial" w:cs="Arial"/>
          <w:bCs/>
          <w:sz w:val="24"/>
          <w:szCs w:val="24"/>
        </w:rPr>
        <w:t>,</w:t>
      </w:r>
      <w:r w:rsidRPr="006659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realizzato </w:t>
      </w:r>
      <w:r w:rsidRPr="006659F5">
        <w:rPr>
          <w:rFonts w:ascii="Arial" w:hAnsi="Arial" w:cs="Arial"/>
          <w:sz w:val="24"/>
          <w:szCs w:val="24"/>
        </w:rPr>
        <w:t xml:space="preserve">dal Consiglio </w:t>
      </w:r>
      <w:r>
        <w:rPr>
          <w:rFonts w:ascii="Arial" w:hAnsi="Arial" w:cs="Arial"/>
          <w:sz w:val="24"/>
          <w:szCs w:val="24"/>
        </w:rPr>
        <w:t xml:space="preserve">nazionale </w:t>
      </w:r>
      <w:r w:rsidRPr="006659F5">
        <w:rPr>
          <w:rFonts w:ascii="Arial" w:hAnsi="Arial" w:cs="Arial"/>
          <w:sz w:val="24"/>
          <w:szCs w:val="24"/>
        </w:rPr>
        <w:t>e dalla Fondazione Nazionale di Ricerca</w:t>
      </w:r>
      <w:r>
        <w:rPr>
          <w:rFonts w:ascii="Arial" w:hAnsi="Arial" w:cs="Arial"/>
          <w:sz w:val="24"/>
          <w:szCs w:val="24"/>
        </w:rPr>
        <w:t xml:space="preserve"> dei </w:t>
      </w:r>
      <w:r w:rsidR="0080468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ommercialisti </w:t>
      </w:r>
      <w:r w:rsidRPr="006659F5">
        <w:rPr>
          <w:rFonts w:ascii="Arial" w:hAnsi="Arial" w:cs="Arial"/>
          <w:sz w:val="24"/>
          <w:szCs w:val="24"/>
        </w:rPr>
        <w:t xml:space="preserve">sui redditi medi dei </w:t>
      </w:r>
      <w:r w:rsidR="009E21CF">
        <w:rPr>
          <w:rFonts w:ascii="Arial" w:hAnsi="Arial" w:cs="Arial"/>
          <w:sz w:val="24"/>
          <w:szCs w:val="24"/>
        </w:rPr>
        <w:t>c</w:t>
      </w:r>
      <w:r w:rsidRPr="006659F5">
        <w:rPr>
          <w:rFonts w:ascii="Arial" w:hAnsi="Arial" w:cs="Arial"/>
          <w:sz w:val="24"/>
          <w:szCs w:val="24"/>
        </w:rPr>
        <w:t xml:space="preserve">ommercialisti per tipologia di studio. </w:t>
      </w:r>
      <w:r w:rsidR="00804686">
        <w:rPr>
          <w:rFonts w:ascii="Arial" w:hAnsi="Arial" w:cs="Arial"/>
          <w:sz w:val="24"/>
          <w:szCs w:val="24"/>
        </w:rPr>
        <w:t xml:space="preserve">Lo studio certifica la </w:t>
      </w:r>
      <w:r w:rsidR="00804686" w:rsidRPr="00804686">
        <w:rPr>
          <w:rFonts w:ascii="Arial" w:hAnsi="Arial" w:cs="Arial"/>
          <w:b/>
          <w:bCs/>
          <w:sz w:val="24"/>
          <w:szCs w:val="24"/>
        </w:rPr>
        <w:t>superiorità</w:t>
      </w:r>
      <w:r w:rsidR="00804686" w:rsidRPr="006659F5">
        <w:rPr>
          <w:rFonts w:ascii="Arial" w:hAnsi="Arial" w:cs="Arial"/>
          <w:sz w:val="24"/>
          <w:szCs w:val="24"/>
        </w:rPr>
        <w:t xml:space="preserve">, in termini di risultato, del </w:t>
      </w:r>
      <w:r w:rsidR="00804686" w:rsidRPr="00804686">
        <w:rPr>
          <w:rFonts w:ascii="Arial" w:hAnsi="Arial" w:cs="Arial"/>
          <w:b/>
          <w:bCs/>
          <w:sz w:val="24"/>
          <w:szCs w:val="24"/>
        </w:rPr>
        <w:t>modello aggregativo</w:t>
      </w:r>
      <w:r w:rsidR="00804686" w:rsidRPr="006659F5">
        <w:rPr>
          <w:rFonts w:ascii="Arial" w:hAnsi="Arial" w:cs="Arial"/>
          <w:sz w:val="24"/>
          <w:szCs w:val="24"/>
        </w:rPr>
        <w:t xml:space="preserve"> nella professione rispetto </w:t>
      </w:r>
      <w:r w:rsidR="00804686">
        <w:rPr>
          <w:rFonts w:ascii="Arial" w:hAnsi="Arial" w:cs="Arial"/>
          <w:sz w:val="24"/>
          <w:szCs w:val="24"/>
        </w:rPr>
        <w:t>a quello</w:t>
      </w:r>
      <w:r w:rsidR="00804686" w:rsidRPr="006659F5">
        <w:rPr>
          <w:rFonts w:ascii="Arial" w:hAnsi="Arial" w:cs="Arial"/>
          <w:sz w:val="24"/>
          <w:szCs w:val="24"/>
        </w:rPr>
        <w:t xml:space="preserve"> </w:t>
      </w:r>
      <w:r w:rsidR="00804686" w:rsidRPr="00804686">
        <w:rPr>
          <w:rFonts w:ascii="Arial" w:hAnsi="Arial" w:cs="Arial"/>
          <w:b/>
          <w:bCs/>
          <w:sz w:val="24"/>
          <w:szCs w:val="24"/>
        </w:rPr>
        <w:t>atomistico</w:t>
      </w:r>
      <w:r w:rsidR="00804686">
        <w:rPr>
          <w:rFonts w:ascii="Arial" w:hAnsi="Arial" w:cs="Arial"/>
          <w:sz w:val="24"/>
          <w:szCs w:val="24"/>
        </w:rPr>
        <w:t>. Ciononostante</w:t>
      </w:r>
      <w:r>
        <w:rPr>
          <w:rFonts w:ascii="Arial" w:hAnsi="Arial" w:cs="Arial"/>
          <w:sz w:val="24"/>
          <w:szCs w:val="24"/>
        </w:rPr>
        <w:t xml:space="preserve">, </w:t>
      </w:r>
      <w:r w:rsidRPr="006659F5">
        <w:rPr>
          <w:rFonts w:ascii="Arial" w:hAnsi="Arial" w:cs="Arial"/>
          <w:sz w:val="24"/>
          <w:szCs w:val="24"/>
        </w:rPr>
        <w:t xml:space="preserve">i </w:t>
      </w:r>
      <w:r w:rsidR="009E21CF">
        <w:rPr>
          <w:rFonts w:ascii="Arial" w:hAnsi="Arial" w:cs="Arial"/>
          <w:sz w:val="24"/>
          <w:szCs w:val="24"/>
        </w:rPr>
        <w:t>c</w:t>
      </w:r>
      <w:r w:rsidRPr="006659F5">
        <w:rPr>
          <w:rFonts w:ascii="Arial" w:hAnsi="Arial" w:cs="Arial"/>
          <w:sz w:val="24"/>
          <w:szCs w:val="24"/>
        </w:rPr>
        <w:t xml:space="preserve">ommercialisti che si aggregano sono solo uno ogni cinque, il </w:t>
      </w:r>
      <w:r w:rsidRPr="00804686">
        <w:rPr>
          <w:rFonts w:ascii="Arial" w:hAnsi="Arial" w:cs="Arial"/>
          <w:b/>
          <w:bCs/>
          <w:sz w:val="24"/>
          <w:szCs w:val="24"/>
        </w:rPr>
        <w:t>20% del totale</w:t>
      </w:r>
      <w:r w:rsidRPr="006659F5">
        <w:rPr>
          <w:rFonts w:ascii="Arial" w:hAnsi="Arial" w:cs="Arial"/>
          <w:sz w:val="24"/>
          <w:szCs w:val="24"/>
        </w:rPr>
        <w:t>. </w:t>
      </w:r>
    </w:p>
    <w:p w14:paraId="44019E5B" w14:textId="76D76AE4" w:rsidR="006659F5" w:rsidRDefault="00DE45E1" w:rsidP="00804686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Elaborando</w:t>
      </w:r>
      <w:r w:rsidR="006659F5" w:rsidRPr="006659F5">
        <w:rPr>
          <w:rFonts w:ascii="Arial" w:hAnsi="Arial" w:cs="Arial"/>
          <w:sz w:val="24"/>
          <w:szCs w:val="24"/>
        </w:rPr>
        <w:t xml:space="preserve"> i dati delle due </w:t>
      </w:r>
      <w:r w:rsidR="009E21CF">
        <w:rPr>
          <w:rFonts w:ascii="Arial" w:hAnsi="Arial" w:cs="Arial"/>
          <w:sz w:val="24"/>
          <w:szCs w:val="24"/>
        </w:rPr>
        <w:t>C</w:t>
      </w:r>
      <w:r w:rsidR="006659F5" w:rsidRPr="006659F5">
        <w:rPr>
          <w:rFonts w:ascii="Arial" w:hAnsi="Arial" w:cs="Arial"/>
          <w:sz w:val="24"/>
          <w:szCs w:val="24"/>
        </w:rPr>
        <w:t xml:space="preserve">asse di previdenza della </w:t>
      </w:r>
      <w:r w:rsidR="009E21CF">
        <w:rPr>
          <w:rFonts w:ascii="Arial" w:hAnsi="Arial" w:cs="Arial"/>
          <w:sz w:val="24"/>
          <w:szCs w:val="24"/>
        </w:rPr>
        <w:t>c</w:t>
      </w:r>
      <w:r w:rsidR="006659F5" w:rsidRPr="006659F5">
        <w:rPr>
          <w:rFonts w:ascii="Arial" w:hAnsi="Arial" w:cs="Arial"/>
          <w:sz w:val="24"/>
          <w:szCs w:val="24"/>
        </w:rPr>
        <w:t>ategoria</w:t>
      </w:r>
      <w:r w:rsidR="006659F5">
        <w:rPr>
          <w:rFonts w:ascii="Arial" w:hAnsi="Arial" w:cs="Arial"/>
          <w:sz w:val="24"/>
          <w:szCs w:val="24"/>
        </w:rPr>
        <w:t xml:space="preserve"> (quella dei Dottori commercialisti </w:t>
      </w:r>
      <w:r w:rsidR="00116E2F">
        <w:rPr>
          <w:rFonts w:ascii="Arial" w:hAnsi="Arial" w:cs="Arial"/>
          <w:sz w:val="24"/>
          <w:szCs w:val="24"/>
        </w:rPr>
        <w:t>e quella</w:t>
      </w:r>
      <w:r w:rsidR="006659F5">
        <w:rPr>
          <w:rFonts w:ascii="Arial" w:hAnsi="Arial" w:cs="Arial"/>
          <w:sz w:val="24"/>
          <w:szCs w:val="24"/>
        </w:rPr>
        <w:t xml:space="preserve"> dei Ragionieri)</w:t>
      </w:r>
      <w:r w:rsidR="006659F5" w:rsidRPr="006659F5">
        <w:rPr>
          <w:rFonts w:ascii="Arial" w:hAnsi="Arial" w:cs="Arial"/>
          <w:sz w:val="24"/>
          <w:szCs w:val="24"/>
        </w:rPr>
        <w:t xml:space="preserve"> per l</w:t>
      </w:r>
      <w:r w:rsidR="009E21CF">
        <w:rPr>
          <w:rFonts w:ascii="Arial" w:hAnsi="Arial" w:cs="Arial"/>
          <w:sz w:val="24"/>
          <w:szCs w:val="24"/>
        </w:rPr>
        <w:t>’</w:t>
      </w:r>
      <w:r w:rsidR="006659F5" w:rsidRPr="006659F5">
        <w:rPr>
          <w:rFonts w:ascii="Arial" w:hAnsi="Arial" w:cs="Arial"/>
          <w:sz w:val="24"/>
          <w:szCs w:val="24"/>
        </w:rPr>
        <w:t xml:space="preserve">anno 2022, il documento calcola il </w:t>
      </w:r>
      <w:r w:rsidR="006659F5" w:rsidRPr="00804686">
        <w:rPr>
          <w:rFonts w:ascii="Arial" w:hAnsi="Arial" w:cs="Arial"/>
          <w:b/>
          <w:bCs/>
          <w:sz w:val="24"/>
          <w:szCs w:val="24"/>
        </w:rPr>
        <w:t>reddito medio</w:t>
      </w:r>
      <w:r w:rsidR="006659F5" w:rsidRPr="006659F5">
        <w:rPr>
          <w:rFonts w:ascii="Arial" w:hAnsi="Arial" w:cs="Arial"/>
          <w:sz w:val="24"/>
          <w:szCs w:val="24"/>
        </w:rPr>
        <w:t xml:space="preserve"> dei </w:t>
      </w:r>
      <w:r w:rsidR="009E21CF">
        <w:rPr>
          <w:rFonts w:ascii="Arial" w:hAnsi="Arial" w:cs="Arial"/>
          <w:sz w:val="24"/>
          <w:szCs w:val="24"/>
        </w:rPr>
        <w:t>c</w:t>
      </w:r>
      <w:r w:rsidR="006659F5" w:rsidRPr="006659F5">
        <w:rPr>
          <w:rFonts w:ascii="Arial" w:hAnsi="Arial" w:cs="Arial"/>
          <w:sz w:val="24"/>
          <w:szCs w:val="24"/>
        </w:rPr>
        <w:t xml:space="preserve">ommercialisti che esercitano in forma aggregata pari a </w:t>
      </w:r>
      <w:r w:rsidR="006659F5" w:rsidRPr="00804686">
        <w:rPr>
          <w:rFonts w:ascii="Arial" w:hAnsi="Arial" w:cs="Arial"/>
          <w:b/>
          <w:bCs/>
          <w:sz w:val="24"/>
          <w:szCs w:val="24"/>
        </w:rPr>
        <w:t>127.814 euro</w:t>
      </w:r>
      <w:r w:rsidR="006659F5" w:rsidRPr="006659F5">
        <w:rPr>
          <w:rFonts w:ascii="Arial" w:hAnsi="Arial" w:cs="Arial"/>
          <w:sz w:val="24"/>
          <w:szCs w:val="24"/>
        </w:rPr>
        <w:t xml:space="preserve"> contro un reddito medio di chi esercita in forma individuale pari a </w:t>
      </w:r>
      <w:r w:rsidR="006659F5" w:rsidRPr="00804686">
        <w:rPr>
          <w:rFonts w:ascii="Arial" w:hAnsi="Arial" w:cs="Arial"/>
          <w:b/>
          <w:bCs/>
          <w:sz w:val="24"/>
          <w:szCs w:val="24"/>
        </w:rPr>
        <w:t>53.044 euro</w:t>
      </w:r>
      <w:r w:rsidR="006659F5" w:rsidRPr="006659F5">
        <w:rPr>
          <w:rFonts w:ascii="Arial" w:hAnsi="Arial" w:cs="Arial"/>
          <w:sz w:val="24"/>
          <w:szCs w:val="24"/>
        </w:rPr>
        <w:t xml:space="preserve"> e un reddito medio totale di </w:t>
      </w:r>
      <w:r w:rsidR="006659F5" w:rsidRPr="00804686">
        <w:rPr>
          <w:rFonts w:ascii="Arial" w:hAnsi="Arial" w:cs="Arial"/>
          <w:b/>
          <w:bCs/>
          <w:sz w:val="24"/>
          <w:szCs w:val="24"/>
        </w:rPr>
        <w:t>68.073 euro</w:t>
      </w:r>
      <w:r w:rsidR="006659F5" w:rsidRPr="006659F5">
        <w:rPr>
          <w:rFonts w:ascii="Arial" w:hAnsi="Arial" w:cs="Arial"/>
          <w:sz w:val="24"/>
          <w:szCs w:val="24"/>
        </w:rPr>
        <w:t xml:space="preserve">. </w:t>
      </w:r>
      <w:r w:rsidR="00804686">
        <w:rPr>
          <w:rFonts w:ascii="Arial" w:hAnsi="Arial" w:cs="Arial"/>
          <w:sz w:val="24"/>
          <w:szCs w:val="24"/>
        </w:rPr>
        <w:t>S</w:t>
      </w:r>
      <w:r w:rsidR="006659F5" w:rsidRPr="006659F5">
        <w:rPr>
          <w:rFonts w:ascii="Arial" w:hAnsi="Arial" w:cs="Arial"/>
          <w:sz w:val="24"/>
          <w:szCs w:val="24"/>
        </w:rPr>
        <w:t xml:space="preserve">econdo le stime </w:t>
      </w:r>
      <w:r w:rsidR="00804686">
        <w:rPr>
          <w:rFonts w:ascii="Arial" w:hAnsi="Arial" w:cs="Arial"/>
          <w:sz w:val="24"/>
          <w:szCs w:val="24"/>
        </w:rPr>
        <w:t>della Fondazione nazionale,</w:t>
      </w:r>
      <w:r w:rsidR="006659F5" w:rsidRPr="006659F5">
        <w:rPr>
          <w:rFonts w:ascii="Arial" w:hAnsi="Arial" w:cs="Arial"/>
          <w:sz w:val="24"/>
          <w:szCs w:val="24"/>
        </w:rPr>
        <w:t xml:space="preserve"> gli studi aggregati, vale a dire studi associati e STP, sono </w:t>
      </w:r>
      <w:r w:rsidR="00804686">
        <w:rPr>
          <w:rFonts w:ascii="Arial" w:hAnsi="Arial" w:cs="Arial"/>
          <w:sz w:val="24"/>
          <w:szCs w:val="24"/>
        </w:rPr>
        <w:t xml:space="preserve">però </w:t>
      </w:r>
      <w:r w:rsidR="006659F5" w:rsidRPr="006659F5">
        <w:rPr>
          <w:rFonts w:ascii="Arial" w:hAnsi="Arial" w:cs="Arial"/>
          <w:sz w:val="24"/>
          <w:szCs w:val="24"/>
        </w:rPr>
        <w:t>poco più di 7mila contro oltre 62mila tra studi individuali e "condivisi". </w:t>
      </w:r>
    </w:p>
    <w:p w14:paraId="2AB4619B" w14:textId="6CB3CDBF" w:rsidR="006659F5" w:rsidRPr="006659F5" w:rsidRDefault="006659F5" w:rsidP="00804686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sz w:val="24"/>
          <w:szCs w:val="24"/>
        </w:rPr>
        <w:t xml:space="preserve">Il documento presenta anche un'analisi del moltiplicatore del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reddito medio </w:t>
      </w:r>
      <w:r w:rsidR="00DE45E1">
        <w:rPr>
          <w:rFonts w:ascii="Arial" w:hAnsi="Arial" w:cs="Arial"/>
          <w:b/>
          <w:bCs/>
          <w:sz w:val="24"/>
          <w:szCs w:val="24"/>
        </w:rPr>
        <w:t xml:space="preserve">di chi esercita in forma </w:t>
      </w:r>
      <w:r w:rsidRPr="00804686">
        <w:rPr>
          <w:rFonts w:ascii="Arial" w:hAnsi="Arial" w:cs="Arial"/>
          <w:b/>
          <w:bCs/>
          <w:sz w:val="24"/>
          <w:szCs w:val="24"/>
        </w:rPr>
        <w:t>aggregat</w:t>
      </w:r>
      <w:r w:rsidR="00DE45E1">
        <w:rPr>
          <w:rFonts w:ascii="Arial" w:hAnsi="Arial" w:cs="Arial"/>
          <w:b/>
          <w:bCs/>
          <w:sz w:val="24"/>
          <w:szCs w:val="24"/>
        </w:rPr>
        <w:t>a rispetto a quello individuale</w:t>
      </w:r>
      <w:r w:rsidRPr="006659F5">
        <w:rPr>
          <w:rFonts w:ascii="Arial" w:hAnsi="Arial" w:cs="Arial"/>
          <w:sz w:val="24"/>
          <w:szCs w:val="24"/>
        </w:rPr>
        <w:t xml:space="preserve"> e del </w:t>
      </w:r>
      <w:r w:rsidRPr="00804686">
        <w:rPr>
          <w:rFonts w:ascii="Arial" w:hAnsi="Arial" w:cs="Arial"/>
          <w:b/>
          <w:bCs/>
          <w:sz w:val="24"/>
          <w:szCs w:val="24"/>
        </w:rPr>
        <w:t>tasso di aggregazione per classi di età, genere e territorio</w:t>
      </w:r>
      <w:r w:rsidRPr="006659F5">
        <w:rPr>
          <w:rFonts w:ascii="Arial" w:hAnsi="Arial" w:cs="Arial"/>
          <w:sz w:val="24"/>
          <w:szCs w:val="24"/>
        </w:rPr>
        <w:t xml:space="preserve"> con dati fino al livello di singolo ordine territoriale.</w:t>
      </w:r>
      <w:r>
        <w:rPr>
          <w:rFonts w:ascii="Arial" w:hAnsi="Arial" w:cs="Arial"/>
          <w:sz w:val="24"/>
          <w:szCs w:val="24"/>
        </w:rPr>
        <w:t xml:space="preserve"> Gli</w:t>
      </w:r>
      <w:r w:rsidRPr="006659F5">
        <w:rPr>
          <w:rFonts w:ascii="Arial" w:hAnsi="Arial" w:cs="Arial"/>
          <w:sz w:val="24"/>
          <w:szCs w:val="24"/>
        </w:rPr>
        <w:t xml:space="preserve"> indicatori esaminati presentano una discreta variabilità intorno alla media nazionale. In particolare, si nota il livello </w:t>
      </w:r>
      <w:r w:rsidRPr="00804686">
        <w:rPr>
          <w:rFonts w:ascii="Arial" w:hAnsi="Arial" w:cs="Arial"/>
          <w:b/>
          <w:bCs/>
          <w:sz w:val="24"/>
          <w:szCs w:val="24"/>
        </w:rPr>
        <w:t>particolarmente basso</w:t>
      </w:r>
      <w:r w:rsidRPr="006659F5">
        <w:rPr>
          <w:rFonts w:ascii="Arial" w:hAnsi="Arial" w:cs="Arial"/>
          <w:sz w:val="24"/>
          <w:szCs w:val="24"/>
        </w:rPr>
        <w:t xml:space="preserve"> del tasso di aggregazione per i </w:t>
      </w:r>
      <w:r w:rsidRPr="00804686">
        <w:rPr>
          <w:rFonts w:ascii="Arial" w:hAnsi="Arial" w:cs="Arial"/>
          <w:b/>
          <w:bCs/>
          <w:sz w:val="24"/>
          <w:szCs w:val="24"/>
        </w:rPr>
        <w:t>Commercialisti fino a 40 anni</w:t>
      </w:r>
      <w:r w:rsidRPr="006659F5">
        <w:rPr>
          <w:rFonts w:ascii="Arial" w:hAnsi="Arial" w:cs="Arial"/>
          <w:sz w:val="24"/>
          <w:szCs w:val="24"/>
        </w:rPr>
        <w:t xml:space="preserve"> che presentano un valore pari </w:t>
      </w:r>
      <w:r w:rsidRPr="00804686">
        <w:rPr>
          <w:rFonts w:ascii="Arial" w:hAnsi="Arial" w:cs="Arial"/>
          <w:b/>
          <w:bCs/>
          <w:sz w:val="24"/>
          <w:szCs w:val="24"/>
        </w:rPr>
        <w:t>all’8,2%,</w:t>
      </w:r>
      <w:r w:rsidRPr="006659F5">
        <w:rPr>
          <w:rFonts w:ascii="Arial" w:hAnsi="Arial" w:cs="Arial"/>
          <w:sz w:val="24"/>
          <w:szCs w:val="24"/>
        </w:rPr>
        <w:t xml:space="preserve"> ben lontano dalla </w:t>
      </w:r>
      <w:r w:rsidRPr="00804686">
        <w:rPr>
          <w:rFonts w:ascii="Arial" w:hAnsi="Arial" w:cs="Arial"/>
          <w:b/>
          <w:bCs/>
          <w:sz w:val="24"/>
          <w:szCs w:val="24"/>
        </w:rPr>
        <w:t>media nazionale del 20,1%.</w:t>
      </w:r>
      <w:r w:rsidRPr="006659F5">
        <w:rPr>
          <w:rFonts w:ascii="Arial" w:hAnsi="Arial" w:cs="Arial"/>
          <w:sz w:val="24"/>
          <w:szCs w:val="24"/>
        </w:rPr>
        <w:t xml:space="preserve"> Lo stesso tasso sale al </w:t>
      </w:r>
      <w:r w:rsidRPr="00804686">
        <w:rPr>
          <w:rFonts w:ascii="Arial" w:hAnsi="Arial" w:cs="Arial"/>
          <w:b/>
          <w:bCs/>
          <w:sz w:val="24"/>
          <w:szCs w:val="24"/>
        </w:rPr>
        <w:t>21,8%</w:t>
      </w:r>
      <w:r w:rsidRPr="006659F5">
        <w:rPr>
          <w:rFonts w:ascii="Arial" w:hAnsi="Arial" w:cs="Arial"/>
          <w:sz w:val="24"/>
          <w:szCs w:val="24"/>
        </w:rPr>
        <w:t xml:space="preserve"> per chi si trova nella classe centrale, vale a dire per i Commercialisti </w:t>
      </w:r>
      <w:r w:rsidRPr="00804686">
        <w:rPr>
          <w:rFonts w:ascii="Arial" w:hAnsi="Arial" w:cs="Arial"/>
          <w:b/>
          <w:bCs/>
          <w:sz w:val="24"/>
          <w:szCs w:val="24"/>
        </w:rPr>
        <w:t>tra 41 e 60 anni</w:t>
      </w:r>
      <w:r>
        <w:rPr>
          <w:rFonts w:ascii="Arial" w:hAnsi="Arial" w:cs="Arial"/>
          <w:sz w:val="24"/>
          <w:szCs w:val="24"/>
        </w:rPr>
        <w:t xml:space="preserve">, </w:t>
      </w:r>
      <w:r w:rsidRPr="006659F5">
        <w:rPr>
          <w:rFonts w:ascii="Arial" w:hAnsi="Arial" w:cs="Arial"/>
          <w:sz w:val="24"/>
          <w:szCs w:val="24"/>
        </w:rPr>
        <w:t xml:space="preserve">ed è ancora più elevato </w:t>
      </w:r>
      <w:r w:rsidRPr="00804686">
        <w:rPr>
          <w:rFonts w:ascii="Arial" w:hAnsi="Arial" w:cs="Arial"/>
          <w:b/>
          <w:bCs/>
          <w:sz w:val="24"/>
          <w:szCs w:val="24"/>
        </w:rPr>
        <w:t>per gli over 60 r</w:t>
      </w:r>
      <w:r w:rsidRPr="006659F5">
        <w:rPr>
          <w:rFonts w:ascii="Arial" w:hAnsi="Arial" w:cs="Arial"/>
          <w:sz w:val="24"/>
          <w:szCs w:val="24"/>
        </w:rPr>
        <w:t xml:space="preserve">aggiungendo in questo caso il </w:t>
      </w:r>
      <w:r w:rsidRPr="00804686">
        <w:rPr>
          <w:rFonts w:ascii="Arial" w:hAnsi="Arial" w:cs="Arial"/>
          <w:b/>
          <w:bCs/>
          <w:sz w:val="24"/>
          <w:szCs w:val="24"/>
        </w:rPr>
        <w:t>23,6%.</w:t>
      </w:r>
      <w:r w:rsidRPr="006659F5">
        <w:rPr>
          <w:rFonts w:ascii="Arial" w:hAnsi="Arial" w:cs="Arial"/>
          <w:sz w:val="24"/>
          <w:szCs w:val="24"/>
        </w:rPr>
        <w:t xml:space="preserve"> Allo stesso modo, il tasso di aggregazione è più elevato per gli </w:t>
      </w:r>
      <w:r w:rsidRPr="00804686">
        <w:rPr>
          <w:rFonts w:ascii="Arial" w:hAnsi="Arial" w:cs="Arial"/>
          <w:b/>
          <w:bCs/>
          <w:sz w:val="24"/>
          <w:szCs w:val="24"/>
        </w:rPr>
        <w:t>uomini (21,9%) rispetto alle donne (16,5%).</w:t>
      </w:r>
      <w:r w:rsidRPr="006659F5">
        <w:rPr>
          <w:rFonts w:ascii="Arial" w:hAnsi="Arial" w:cs="Arial"/>
          <w:sz w:val="24"/>
          <w:szCs w:val="24"/>
        </w:rPr>
        <w:t xml:space="preserve"> A livello geografico, si registra una tendenza all’aggregazione professionale più elevata nelle </w:t>
      </w:r>
      <w:r w:rsidRPr="00804686">
        <w:rPr>
          <w:rFonts w:ascii="Arial" w:hAnsi="Arial" w:cs="Arial"/>
          <w:b/>
          <w:bCs/>
          <w:sz w:val="24"/>
          <w:szCs w:val="24"/>
        </w:rPr>
        <w:t>regioni settentrionali</w:t>
      </w:r>
      <w:r w:rsidRPr="006659F5">
        <w:rPr>
          <w:rFonts w:ascii="Arial" w:hAnsi="Arial" w:cs="Arial"/>
          <w:sz w:val="24"/>
          <w:szCs w:val="24"/>
        </w:rPr>
        <w:t xml:space="preserve"> rispetto a quelle centrali e meridionali. Infatti, nel </w:t>
      </w:r>
      <w:r w:rsidRPr="00804686">
        <w:rPr>
          <w:rFonts w:ascii="Arial" w:hAnsi="Arial" w:cs="Arial"/>
          <w:b/>
          <w:bCs/>
          <w:sz w:val="24"/>
          <w:szCs w:val="24"/>
        </w:rPr>
        <w:t>Nord-est</w:t>
      </w:r>
      <w:r w:rsidRPr="006659F5">
        <w:rPr>
          <w:rFonts w:ascii="Arial" w:hAnsi="Arial" w:cs="Arial"/>
          <w:sz w:val="24"/>
          <w:szCs w:val="24"/>
        </w:rPr>
        <w:t xml:space="preserve">, dove si raggiunge il valore più elevato, il tasso di aggregazione è pari al </w:t>
      </w:r>
      <w:r w:rsidRPr="00804686">
        <w:rPr>
          <w:rFonts w:ascii="Arial" w:hAnsi="Arial" w:cs="Arial"/>
          <w:b/>
          <w:bCs/>
          <w:sz w:val="24"/>
          <w:szCs w:val="24"/>
        </w:rPr>
        <w:t>26,5%</w:t>
      </w:r>
      <w:r w:rsidRPr="006659F5">
        <w:rPr>
          <w:rFonts w:ascii="Arial" w:hAnsi="Arial" w:cs="Arial"/>
          <w:sz w:val="24"/>
          <w:szCs w:val="24"/>
        </w:rPr>
        <w:t xml:space="preserve">, mentre nel </w:t>
      </w:r>
      <w:r w:rsidRPr="00804686">
        <w:rPr>
          <w:rFonts w:ascii="Arial" w:hAnsi="Arial" w:cs="Arial"/>
          <w:b/>
          <w:bCs/>
          <w:sz w:val="24"/>
          <w:szCs w:val="24"/>
        </w:rPr>
        <w:t>Nord-ovest</w:t>
      </w:r>
      <w:r w:rsidRPr="006659F5">
        <w:rPr>
          <w:rFonts w:ascii="Arial" w:hAnsi="Arial" w:cs="Arial"/>
          <w:sz w:val="24"/>
          <w:szCs w:val="24"/>
        </w:rPr>
        <w:t xml:space="preserve"> è poco più basso, cioè il </w:t>
      </w:r>
      <w:r w:rsidRPr="00804686">
        <w:rPr>
          <w:rFonts w:ascii="Arial" w:hAnsi="Arial" w:cs="Arial"/>
          <w:b/>
          <w:bCs/>
          <w:sz w:val="24"/>
          <w:szCs w:val="24"/>
        </w:rPr>
        <w:t>26,2%.</w:t>
      </w:r>
      <w:r w:rsidRPr="006659F5">
        <w:rPr>
          <w:rFonts w:ascii="Arial" w:hAnsi="Arial" w:cs="Arial"/>
          <w:sz w:val="24"/>
          <w:szCs w:val="24"/>
        </w:rPr>
        <w:t xml:space="preserve"> Lo </w:t>
      </w:r>
      <w:r w:rsidRPr="006659F5">
        <w:rPr>
          <w:rFonts w:ascii="Arial" w:hAnsi="Arial" w:cs="Arial"/>
          <w:sz w:val="24"/>
          <w:szCs w:val="24"/>
        </w:rPr>
        <w:lastRenderedPageBreak/>
        <w:t xml:space="preserve">stesso tasso scende al </w:t>
      </w:r>
      <w:r w:rsidRPr="00804686">
        <w:rPr>
          <w:rFonts w:ascii="Arial" w:hAnsi="Arial" w:cs="Arial"/>
          <w:b/>
          <w:bCs/>
          <w:sz w:val="24"/>
          <w:szCs w:val="24"/>
        </w:rPr>
        <w:t>20,3% nel Centro</w:t>
      </w:r>
      <w:r w:rsidRPr="006659F5">
        <w:rPr>
          <w:rFonts w:ascii="Arial" w:hAnsi="Arial" w:cs="Arial"/>
          <w:sz w:val="24"/>
          <w:szCs w:val="24"/>
        </w:rPr>
        <w:t xml:space="preserve"> risultando di poco superiore alla media nazionale e crolla </w:t>
      </w:r>
      <w:r w:rsidRPr="00804686">
        <w:rPr>
          <w:rFonts w:ascii="Arial" w:hAnsi="Arial" w:cs="Arial"/>
          <w:b/>
          <w:bCs/>
          <w:sz w:val="24"/>
          <w:szCs w:val="24"/>
        </w:rPr>
        <w:t>all’11,2% nel Sud</w:t>
      </w:r>
      <w:r w:rsidRPr="006659F5">
        <w:rPr>
          <w:rFonts w:ascii="Arial" w:hAnsi="Arial" w:cs="Arial"/>
          <w:sz w:val="24"/>
          <w:szCs w:val="24"/>
        </w:rPr>
        <w:t>.</w:t>
      </w:r>
    </w:p>
    <w:p w14:paraId="65114C93" w14:textId="4718DFFD" w:rsidR="006659F5" w:rsidRPr="006659F5" w:rsidRDefault="006659F5" w:rsidP="00804686">
      <w:pPr>
        <w:spacing w:before="240" w:after="120" w:line="300" w:lineRule="auto"/>
        <w:jc w:val="both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sz w:val="24"/>
          <w:szCs w:val="24"/>
        </w:rPr>
        <w:t xml:space="preserve">Il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reddito medio </w:t>
      </w:r>
      <w:r w:rsidR="00DE45E1">
        <w:rPr>
          <w:rFonts w:ascii="Arial" w:hAnsi="Arial" w:cs="Arial"/>
          <w:b/>
          <w:bCs/>
          <w:sz w:val="24"/>
          <w:szCs w:val="24"/>
        </w:rPr>
        <w:t xml:space="preserve">di chi esercita in forma </w:t>
      </w:r>
      <w:r w:rsidRPr="00804686">
        <w:rPr>
          <w:rFonts w:ascii="Arial" w:hAnsi="Arial" w:cs="Arial"/>
          <w:b/>
          <w:bCs/>
          <w:sz w:val="24"/>
          <w:szCs w:val="24"/>
        </w:rPr>
        <w:t>aggregat</w:t>
      </w:r>
      <w:r w:rsidR="00DE45E1">
        <w:rPr>
          <w:rFonts w:ascii="Arial" w:hAnsi="Arial" w:cs="Arial"/>
          <w:b/>
          <w:bCs/>
          <w:sz w:val="24"/>
          <w:szCs w:val="24"/>
        </w:rPr>
        <w:t>a</w:t>
      </w:r>
      <w:r w:rsidRPr="006659F5">
        <w:rPr>
          <w:rFonts w:ascii="Arial" w:hAnsi="Arial" w:cs="Arial"/>
          <w:sz w:val="24"/>
          <w:szCs w:val="24"/>
        </w:rPr>
        <w:t>, invece, è più elevato per la classe centrale</w:t>
      </w:r>
      <w:r w:rsidR="00804686">
        <w:rPr>
          <w:rFonts w:ascii="Arial" w:hAnsi="Arial" w:cs="Arial"/>
          <w:sz w:val="24"/>
          <w:szCs w:val="24"/>
        </w:rPr>
        <w:t>,</w:t>
      </w:r>
      <w:r w:rsidRPr="006659F5">
        <w:rPr>
          <w:rFonts w:ascii="Arial" w:hAnsi="Arial" w:cs="Arial"/>
          <w:sz w:val="24"/>
          <w:szCs w:val="24"/>
        </w:rPr>
        <w:t xml:space="preserve"> </w:t>
      </w:r>
      <w:r w:rsidR="00804686">
        <w:rPr>
          <w:rFonts w:ascii="Arial" w:hAnsi="Arial" w:cs="Arial"/>
          <w:sz w:val="24"/>
          <w:szCs w:val="24"/>
        </w:rPr>
        <w:t xml:space="preserve">che </w:t>
      </w:r>
      <w:r w:rsidRPr="006659F5">
        <w:rPr>
          <w:rFonts w:ascii="Arial" w:hAnsi="Arial" w:cs="Arial"/>
          <w:sz w:val="24"/>
          <w:szCs w:val="24"/>
        </w:rPr>
        <w:t xml:space="preserve">raggiunge i </w:t>
      </w:r>
      <w:r w:rsidRPr="00804686">
        <w:rPr>
          <w:rFonts w:ascii="Arial" w:hAnsi="Arial" w:cs="Arial"/>
          <w:b/>
          <w:bCs/>
          <w:sz w:val="24"/>
          <w:szCs w:val="24"/>
        </w:rPr>
        <w:t>134.073 euro</w:t>
      </w:r>
      <w:r w:rsidRPr="006659F5">
        <w:rPr>
          <w:rFonts w:ascii="Arial" w:hAnsi="Arial" w:cs="Arial"/>
          <w:sz w:val="24"/>
          <w:szCs w:val="24"/>
        </w:rPr>
        <w:t xml:space="preserve">. I Commercialisti </w:t>
      </w:r>
      <w:r w:rsidRPr="00804686">
        <w:rPr>
          <w:rFonts w:ascii="Arial" w:hAnsi="Arial" w:cs="Arial"/>
          <w:b/>
          <w:bCs/>
          <w:sz w:val="24"/>
          <w:szCs w:val="24"/>
        </w:rPr>
        <w:t>fino a 40 anni si fermano a 78.027 euro</w:t>
      </w:r>
      <w:r w:rsidRPr="006659F5">
        <w:rPr>
          <w:rFonts w:ascii="Arial" w:hAnsi="Arial" w:cs="Arial"/>
          <w:sz w:val="24"/>
          <w:szCs w:val="24"/>
        </w:rPr>
        <w:t>, mentre gli over</w:t>
      </w:r>
      <w:r w:rsidR="00804686">
        <w:rPr>
          <w:rFonts w:ascii="Arial" w:hAnsi="Arial" w:cs="Arial"/>
          <w:sz w:val="24"/>
          <w:szCs w:val="24"/>
        </w:rPr>
        <w:t xml:space="preserve"> </w:t>
      </w:r>
      <w:r w:rsidRPr="00804686">
        <w:rPr>
          <w:rFonts w:ascii="Arial" w:hAnsi="Arial" w:cs="Arial"/>
          <w:b/>
          <w:bCs/>
          <w:sz w:val="24"/>
          <w:szCs w:val="24"/>
        </w:rPr>
        <w:t>60 arrivano a 124.403 euro</w:t>
      </w:r>
      <w:r w:rsidRPr="006659F5">
        <w:rPr>
          <w:rFonts w:ascii="Arial" w:hAnsi="Arial" w:cs="Arial"/>
          <w:sz w:val="24"/>
          <w:szCs w:val="24"/>
        </w:rPr>
        <w:t xml:space="preserve">. Per quanto riguarda il genere, i Commercialisti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maschi </w:t>
      </w:r>
      <w:r w:rsidR="00DE45E1">
        <w:rPr>
          <w:rFonts w:ascii="Arial" w:hAnsi="Arial" w:cs="Arial"/>
          <w:b/>
          <w:bCs/>
          <w:sz w:val="24"/>
          <w:szCs w:val="24"/>
        </w:rPr>
        <w:t xml:space="preserve">che esercitano in forma aggregata </w:t>
      </w:r>
      <w:r w:rsidRPr="006659F5">
        <w:rPr>
          <w:rFonts w:ascii="Arial" w:hAnsi="Arial" w:cs="Arial"/>
          <w:sz w:val="24"/>
          <w:szCs w:val="24"/>
        </w:rPr>
        <w:t xml:space="preserve">presentano un </w:t>
      </w:r>
      <w:r w:rsidRPr="00804686">
        <w:rPr>
          <w:rFonts w:ascii="Arial" w:hAnsi="Arial" w:cs="Arial"/>
          <w:b/>
          <w:bCs/>
          <w:sz w:val="24"/>
          <w:szCs w:val="24"/>
        </w:rPr>
        <w:t>reddito medio pari a 144.508</w:t>
      </w:r>
      <w:r w:rsidRPr="006659F5">
        <w:rPr>
          <w:rFonts w:ascii="Arial" w:hAnsi="Arial" w:cs="Arial"/>
          <w:sz w:val="24"/>
          <w:szCs w:val="24"/>
        </w:rPr>
        <w:t xml:space="preserve"> euro rispetto a </w:t>
      </w:r>
      <w:r w:rsidRPr="00804686">
        <w:rPr>
          <w:rFonts w:ascii="Arial" w:hAnsi="Arial" w:cs="Arial"/>
          <w:b/>
          <w:bCs/>
          <w:sz w:val="24"/>
          <w:szCs w:val="24"/>
        </w:rPr>
        <w:t>82.236 euro per le donne</w:t>
      </w:r>
      <w:r w:rsidRPr="006659F5">
        <w:rPr>
          <w:rFonts w:ascii="Arial" w:hAnsi="Arial" w:cs="Arial"/>
          <w:sz w:val="24"/>
          <w:szCs w:val="24"/>
        </w:rPr>
        <w:t xml:space="preserve">. Infine, sul piano geografico, il reddito medio </w:t>
      </w:r>
      <w:r w:rsidR="00DE45E1">
        <w:rPr>
          <w:rFonts w:ascii="Arial" w:hAnsi="Arial" w:cs="Arial"/>
          <w:sz w:val="24"/>
          <w:szCs w:val="24"/>
        </w:rPr>
        <w:t>di chi esercita in forma aggregata</w:t>
      </w:r>
      <w:r w:rsidRPr="006659F5">
        <w:rPr>
          <w:rFonts w:ascii="Arial" w:hAnsi="Arial" w:cs="Arial"/>
          <w:sz w:val="24"/>
          <w:szCs w:val="24"/>
        </w:rPr>
        <w:t xml:space="preserve"> più elevato viene fatto registrare dai Commercialisti del </w:t>
      </w:r>
      <w:r w:rsidRPr="00804686">
        <w:rPr>
          <w:rFonts w:ascii="Arial" w:hAnsi="Arial" w:cs="Arial"/>
          <w:b/>
          <w:bCs/>
          <w:sz w:val="24"/>
          <w:szCs w:val="24"/>
        </w:rPr>
        <w:t>Nord-ovest con 168.432 euro</w:t>
      </w:r>
      <w:r w:rsidRPr="006659F5">
        <w:rPr>
          <w:rFonts w:ascii="Arial" w:hAnsi="Arial" w:cs="Arial"/>
          <w:sz w:val="24"/>
          <w:szCs w:val="24"/>
        </w:rPr>
        <w:t xml:space="preserve">, in assoluto la media più elevata nei confronti anche delle classi di età e del genere, mentre nel </w:t>
      </w:r>
      <w:r w:rsidRPr="00804686">
        <w:rPr>
          <w:rFonts w:ascii="Arial" w:hAnsi="Arial" w:cs="Arial"/>
          <w:b/>
          <w:bCs/>
          <w:sz w:val="24"/>
          <w:szCs w:val="24"/>
        </w:rPr>
        <w:t>Nord-est</w:t>
      </w:r>
      <w:r w:rsidRPr="006659F5">
        <w:rPr>
          <w:rFonts w:ascii="Arial" w:hAnsi="Arial" w:cs="Arial"/>
          <w:sz w:val="24"/>
          <w:szCs w:val="24"/>
        </w:rPr>
        <w:t xml:space="preserve"> il reddito medio </w:t>
      </w:r>
      <w:r w:rsidR="00DE45E1">
        <w:rPr>
          <w:rFonts w:ascii="Arial" w:hAnsi="Arial" w:cs="Arial"/>
          <w:sz w:val="24"/>
          <w:szCs w:val="24"/>
        </w:rPr>
        <w:t xml:space="preserve">di chi esercita in forma </w:t>
      </w:r>
      <w:r w:rsidRPr="006659F5">
        <w:rPr>
          <w:rFonts w:ascii="Arial" w:hAnsi="Arial" w:cs="Arial"/>
          <w:sz w:val="24"/>
          <w:szCs w:val="24"/>
        </w:rPr>
        <w:t>aggregat</w:t>
      </w:r>
      <w:r w:rsidR="00DE45E1">
        <w:rPr>
          <w:rFonts w:ascii="Arial" w:hAnsi="Arial" w:cs="Arial"/>
          <w:sz w:val="24"/>
          <w:szCs w:val="24"/>
        </w:rPr>
        <w:t>a</w:t>
      </w:r>
      <w:r w:rsidRPr="006659F5">
        <w:rPr>
          <w:rFonts w:ascii="Arial" w:hAnsi="Arial" w:cs="Arial"/>
          <w:sz w:val="24"/>
          <w:szCs w:val="24"/>
        </w:rPr>
        <w:t xml:space="preserve"> è pari a </w:t>
      </w:r>
      <w:r w:rsidRPr="00804686">
        <w:rPr>
          <w:rFonts w:ascii="Arial" w:hAnsi="Arial" w:cs="Arial"/>
          <w:b/>
          <w:bCs/>
          <w:sz w:val="24"/>
          <w:szCs w:val="24"/>
        </w:rPr>
        <w:t>141.121 euro</w:t>
      </w:r>
      <w:r w:rsidRPr="006659F5">
        <w:rPr>
          <w:rFonts w:ascii="Arial" w:hAnsi="Arial" w:cs="Arial"/>
          <w:sz w:val="24"/>
          <w:szCs w:val="24"/>
        </w:rPr>
        <w:t xml:space="preserve">. Nel Centro, la media scende a </w:t>
      </w:r>
      <w:r w:rsidRPr="00804686">
        <w:rPr>
          <w:rFonts w:ascii="Arial" w:hAnsi="Arial" w:cs="Arial"/>
          <w:b/>
          <w:bCs/>
          <w:sz w:val="24"/>
          <w:szCs w:val="24"/>
        </w:rPr>
        <w:t>106.161 euro</w:t>
      </w:r>
      <w:r w:rsidRPr="006659F5">
        <w:rPr>
          <w:rFonts w:ascii="Arial" w:hAnsi="Arial" w:cs="Arial"/>
          <w:sz w:val="24"/>
          <w:szCs w:val="24"/>
        </w:rPr>
        <w:t xml:space="preserve"> per poi calare a </w:t>
      </w:r>
      <w:r w:rsidRPr="00804686">
        <w:rPr>
          <w:rFonts w:ascii="Arial" w:hAnsi="Arial" w:cs="Arial"/>
          <w:b/>
          <w:bCs/>
          <w:sz w:val="24"/>
          <w:szCs w:val="24"/>
        </w:rPr>
        <w:t>56.252 euro nel Sud</w:t>
      </w:r>
      <w:r w:rsidRPr="006659F5">
        <w:rPr>
          <w:rFonts w:ascii="Arial" w:hAnsi="Arial" w:cs="Arial"/>
          <w:sz w:val="24"/>
          <w:szCs w:val="24"/>
        </w:rPr>
        <w:t>.</w:t>
      </w:r>
    </w:p>
    <w:p w14:paraId="63B3985D" w14:textId="2055D344" w:rsidR="006659F5" w:rsidRDefault="006659F5" w:rsidP="00804686">
      <w:pPr>
        <w:spacing w:before="240" w:after="120" w:line="300" w:lineRule="auto"/>
        <w:jc w:val="both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sz w:val="24"/>
          <w:szCs w:val="24"/>
        </w:rPr>
        <w:t>Per quanto riguar</w:t>
      </w:r>
      <w:r w:rsidR="00804686">
        <w:rPr>
          <w:rFonts w:ascii="Arial" w:hAnsi="Arial" w:cs="Arial"/>
          <w:sz w:val="24"/>
          <w:szCs w:val="24"/>
        </w:rPr>
        <w:t xml:space="preserve">da </w:t>
      </w:r>
      <w:r w:rsidRPr="006659F5">
        <w:rPr>
          <w:rFonts w:ascii="Arial" w:hAnsi="Arial" w:cs="Arial"/>
          <w:sz w:val="24"/>
          <w:szCs w:val="24"/>
        </w:rPr>
        <w:t xml:space="preserve">il moltiplicatore del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reddito medio </w:t>
      </w:r>
      <w:r w:rsidR="00DE45E1">
        <w:rPr>
          <w:rFonts w:ascii="Arial" w:hAnsi="Arial" w:cs="Arial"/>
          <w:b/>
          <w:bCs/>
          <w:sz w:val="24"/>
          <w:szCs w:val="24"/>
        </w:rPr>
        <w:t xml:space="preserve">di chi esercita in forma </w:t>
      </w:r>
      <w:r w:rsidRPr="00804686">
        <w:rPr>
          <w:rFonts w:ascii="Arial" w:hAnsi="Arial" w:cs="Arial"/>
          <w:b/>
          <w:bCs/>
          <w:sz w:val="24"/>
          <w:szCs w:val="24"/>
        </w:rPr>
        <w:t>aggregat</w:t>
      </w:r>
      <w:r w:rsidR="00DE45E1">
        <w:rPr>
          <w:rFonts w:ascii="Arial" w:hAnsi="Arial" w:cs="Arial"/>
          <w:b/>
          <w:bCs/>
          <w:sz w:val="24"/>
          <w:szCs w:val="24"/>
        </w:rPr>
        <w:t>a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 rispetto a quello individuale</w:t>
      </w:r>
      <w:r w:rsidRPr="006659F5">
        <w:rPr>
          <w:rFonts w:ascii="Arial" w:hAnsi="Arial" w:cs="Arial"/>
          <w:sz w:val="24"/>
          <w:szCs w:val="24"/>
        </w:rPr>
        <w:t xml:space="preserve">, il valore più alto tra le </w:t>
      </w:r>
      <w:r w:rsidRPr="00804686">
        <w:rPr>
          <w:rFonts w:ascii="Arial" w:hAnsi="Arial" w:cs="Arial"/>
          <w:b/>
          <w:bCs/>
          <w:sz w:val="24"/>
          <w:szCs w:val="24"/>
        </w:rPr>
        <w:t>classi di età</w:t>
      </w:r>
      <w:r w:rsidRPr="006659F5">
        <w:rPr>
          <w:rFonts w:ascii="Arial" w:hAnsi="Arial" w:cs="Arial"/>
          <w:sz w:val="24"/>
          <w:szCs w:val="24"/>
        </w:rPr>
        <w:t xml:space="preserve"> si registra anche in questo caso per quella </w:t>
      </w:r>
      <w:r w:rsidRPr="00804686">
        <w:rPr>
          <w:rFonts w:ascii="Arial" w:hAnsi="Arial" w:cs="Arial"/>
          <w:b/>
          <w:bCs/>
          <w:sz w:val="24"/>
          <w:szCs w:val="24"/>
        </w:rPr>
        <w:t>centrale (2,40),</w:t>
      </w:r>
      <w:r w:rsidRPr="006659F5">
        <w:rPr>
          <w:rFonts w:ascii="Arial" w:hAnsi="Arial" w:cs="Arial"/>
          <w:sz w:val="24"/>
          <w:szCs w:val="24"/>
        </w:rPr>
        <w:t xml:space="preserve"> rispetto alla terza classe (2,04) e alla prima (2,34). Rispetto al genere, il moltiplicatore è più alto per gli uomini (2,39) rispetto alle donne (2,13) anche se il divario è minimo. Infine, sul piano geografico il moltiplicatore è più elevato nel Nord-ovest (2,44) rispetto al Nord-est (2,19), scende a 1,97 nel Centro e 1,56 nel Sud. </w:t>
      </w:r>
    </w:p>
    <w:p w14:paraId="6EB0A768" w14:textId="77777777" w:rsidR="00804686" w:rsidRPr="006659F5" w:rsidRDefault="00804686" w:rsidP="00804686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104CB5C" w14:textId="66FA400D" w:rsidR="00804686" w:rsidRPr="00804686" w:rsidRDefault="00804686" w:rsidP="00804686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“Questo documento – afferma il presidente del Consiglio nazionale dei commercialisti, Elbano de Nuccio – non lascia dubbi su quanto le aggregazioni rappresentino </w:t>
      </w:r>
      <w:r w:rsidRPr="00804686">
        <w:rPr>
          <w:rFonts w:ascii="Arial" w:hAnsi="Arial" w:cs="Arial"/>
          <w:b/>
          <w:bCs/>
          <w:sz w:val="24"/>
          <w:szCs w:val="24"/>
        </w:rPr>
        <w:t>un valore aggiunto</w:t>
      </w:r>
      <w:r>
        <w:rPr>
          <w:rFonts w:ascii="Arial" w:hAnsi="Arial" w:cs="Arial"/>
          <w:sz w:val="24"/>
          <w:szCs w:val="24"/>
        </w:rPr>
        <w:t xml:space="preserve"> per la professione e una strada da seguire </w:t>
      </w:r>
      <w:r w:rsidRPr="00804686">
        <w:rPr>
          <w:rFonts w:ascii="Arial" w:hAnsi="Arial" w:cs="Arial"/>
          <w:b/>
          <w:bCs/>
          <w:sz w:val="24"/>
          <w:szCs w:val="24"/>
        </w:rPr>
        <w:t>con più convinzione</w:t>
      </w:r>
      <w:r>
        <w:rPr>
          <w:rFonts w:ascii="Arial" w:hAnsi="Arial" w:cs="Arial"/>
          <w:sz w:val="24"/>
          <w:szCs w:val="24"/>
        </w:rPr>
        <w:t xml:space="preserve"> in futuro. </w:t>
      </w:r>
      <w:r w:rsidR="00C462E1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dunque importante </w:t>
      </w:r>
      <w:r w:rsidRPr="006659F5">
        <w:rPr>
          <w:rFonts w:ascii="Arial" w:hAnsi="Arial" w:cs="Arial"/>
          <w:sz w:val="24"/>
          <w:szCs w:val="24"/>
        </w:rPr>
        <w:t>la rimozione degli ostacoli all’aggregazione</w:t>
      </w:r>
      <w:r>
        <w:rPr>
          <w:rFonts w:ascii="Arial" w:hAnsi="Arial" w:cs="Arial"/>
          <w:sz w:val="24"/>
          <w:szCs w:val="24"/>
        </w:rPr>
        <w:t xml:space="preserve">, specie </w:t>
      </w:r>
      <w:r w:rsidRPr="006659F5">
        <w:rPr>
          <w:rFonts w:ascii="Arial" w:hAnsi="Arial" w:cs="Arial"/>
          <w:sz w:val="24"/>
          <w:szCs w:val="24"/>
        </w:rPr>
        <w:t xml:space="preserve">quelli di natura normativa a partire dalle limitazioni di carattere fiscale, su cui, </w:t>
      </w:r>
      <w:r>
        <w:rPr>
          <w:rFonts w:ascii="Arial" w:hAnsi="Arial" w:cs="Arial"/>
          <w:sz w:val="24"/>
          <w:szCs w:val="24"/>
        </w:rPr>
        <w:t xml:space="preserve">in realtà, </w:t>
      </w:r>
      <w:r w:rsidRPr="006659F5">
        <w:rPr>
          <w:rFonts w:ascii="Arial" w:hAnsi="Arial" w:cs="Arial"/>
          <w:sz w:val="24"/>
          <w:szCs w:val="24"/>
        </w:rPr>
        <w:t xml:space="preserve">è già intervenuta in parte la legge delega per la </w:t>
      </w:r>
      <w:r w:rsidRPr="00804686">
        <w:rPr>
          <w:rFonts w:ascii="Arial" w:hAnsi="Arial" w:cs="Arial"/>
          <w:b/>
          <w:bCs/>
          <w:sz w:val="24"/>
          <w:szCs w:val="24"/>
        </w:rPr>
        <w:t>riforma fiscale</w:t>
      </w:r>
      <w:r w:rsidRPr="006659F5">
        <w:rPr>
          <w:rFonts w:ascii="Arial" w:hAnsi="Arial" w:cs="Arial"/>
          <w:sz w:val="24"/>
          <w:szCs w:val="24"/>
        </w:rPr>
        <w:t xml:space="preserve"> con l’estensione del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principio di neutralità </w:t>
      </w:r>
      <w:r w:rsidRPr="006659F5">
        <w:rPr>
          <w:rFonts w:ascii="Arial" w:hAnsi="Arial" w:cs="Arial"/>
          <w:sz w:val="24"/>
          <w:szCs w:val="24"/>
        </w:rPr>
        <w:t>alle operazioni di aggregazione e riorganizzazione degli studi professionali in società tra professionisti.</w:t>
      </w:r>
      <w:r>
        <w:rPr>
          <w:rFonts w:ascii="Arial" w:hAnsi="Arial" w:cs="Arial"/>
          <w:sz w:val="24"/>
          <w:szCs w:val="24"/>
        </w:rPr>
        <w:t xml:space="preserve"> </w:t>
      </w:r>
      <w:r w:rsidRPr="006659F5">
        <w:rPr>
          <w:rFonts w:ascii="Arial" w:hAnsi="Arial" w:cs="Arial"/>
          <w:sz w:val="24"/>
          <w:szCs w:val="24"/>
        </w:rPr>
        <w:t xml:space="preserve">Esistono </w:t>
      </w:r>
      <w:r>
        <w:rPr>
          <w:rFonts w:ascii="Arial" w:hAnsi="Arial" w:cs="Arial"/>
          <w:sz w:val="24"/>
          <w:szCs w:val="24"/>
        </w:rPr>
        <w:t>però</w:t>
      </w:r>
      <w:r w:rsidRPr="006659F5">
        <w:rPr>
          <w:rFonts w:ascii="Arial" w:hAnsi="Arial" w:cs="Arial"/>
          <w:sz w:val="24"/>
          <w:szCs w:val="24"/>
        </w:rPr>
        <w:t xml:space="preserve"> altri fattori che ostacolano </w:t>
      </w:r>
      <w:r>
        <w:rPr>
          <w:rFonts w:ascii="Arial" w:hAnsi="Arial" w:cs="Arial"/>
          <w:sz w:val="24"/>
          <w:szCs w:val="24"/>
        </w:rPr>
        <w:t>questo processo</w:t>
      </w:r>
      <w:r w:rsidRPr="006659F5">
        <w:rPr>
          <w:rFonts w:ascii="Arial" w:hAnsi="Arial" w:cs="Arial"/>
          <w:sz w:val="24"/>
          <w:szCs w:val="24"/>
        </w:rPr>
        <w:t xml:space="preserve">, come il passaggio dal </w:t>
      </w:r>
      <w:r w:rsidRPr="00804686">
        <w:rPr>
          <w:rFonts w:ascii="Arial" w:hAnsi="Arial" w:cs="Arial"/>
          <w:b/>
          <w:bCs/>
          <w:sz w:val="24"/>
          <w:szCs w:val="24"/>
        </w:rPr>
        <w:t>regime di determinazione del reddito imponibile per cassa a quello di competenza</w:t>
      </w:r>
      <w:r w:rsidRPr="006659F5">
        <w:rPr>
          <w:rFonts w:ascii="Arial" w:hAnsi="Arial" w:cs="Arial"/>
          <w:sz w:val="24"/>
          <w:szCs w:val="24"/>
        </w:rPr>
        <w:t xml:space="preserve"> che caratterizza la trasformazione da studio individuale o associato a società tra professionisti costituita nelle forme delle società di capitali, oppure le limitazioni imposte al </w:t>
      </w:r>
      <w:r w:rsidRPr="00804686">
        <w:rPr>
          <w:rFonts w:ascii="Arial" w:hAnsi="Arial" w:cs="Arial"/>
          <w:b/>
          <w:bCs/>
          <w:sz w:val="24"/>
          <w:szCs w:val="24"/>
        </w:rPr>
        <w:t>regime forfetario</w:t>
      </w:r>
      <w:r w:rsidRPr="006659F5">
        <w:rPr>
          <w:rFonts w:ascii="Arial" w:hAnsi="Arial" w:cs="Arial"/>
          <w:sz w:val="24"/>
          <w:szCs w:val="24"/>
        </w:rPr>
        <w:t xml:space="preserve"> che lo rendono </w:t>
      </w:r>
      <w:r w:rsidRPr="00804686">
        <w:rPr>
          <w:rFonts w:ascii="Arial" w:hAnsi="Arial" w:cs="Arial"/>
          <w:b/>
          <w:bCs/>
          <w:sz w:val="24"/>
          <w:szCs w:val="24"/>
        </w:rPr>
        <w:t>incompatibile</w:t>
      </w:r>
      <w:r w:rsidRPr="006659F5">
        <w:rPr>
          <w:rFonts w:ascii="Arial" w:hAnsi="Arial" w:cs="Arial"/>
          <w:sz w:val="24"/>
          <w:szCs w:val="24"/>
        </w:rPr>
        <w:t xml:space="preserve"> con lo studio associato o la società tra professionisti. Inoltre, sono note le limitazioni alla diffusione del modello STP dovute a una </w:t>
      </w:r>
      <w:r w:rsidRPr="00804686">
        <w:rPr>
          <w:rFonts w:ascii="Arial" w:hAnsi="Arial" w:cs="Arial"/>
          <w:b/>
          <w:bCs/>
          <w:sz w:val="24"/>
          <w:szCs w:val="24"/>
        </w:rPr>
        <w:t>normativa poco chiara</w:t>
      </w:r>
      <w:r w:rsidRPr="006659F5">
        <w:rPr>
          <w:rFonts w:ascii="Arial" w:hAnsi="Arial" w:cs="Arial"/>
          <w:sz w:val="24"/>
          <w:szCs w:val="24"/>
        </w:rPr>
        <w:t>, con riferimento, a titolo d’esempio, alla governance o alla partecipazione dei soci alla compagine societaria</w:t>
      </w:r>
      <w:r>
        <w:rPr>
          <w:rFonts w:ascii="Arial" w:hAnsi="Arial" w:cs="Arial"/>
          <w:sz w:val="24"/>
          <w:szCs w:val="24"/>
        </w:rPr>
        <w:t>”</w:t>
      </w:r>
      <w:r w:rsidRPr="006659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Per de Nuccio </w:t>
      </w:r>
      <w:proofErr w:type="gramStart"/>
      <w:r>
        <w:rPr>
          <w:rFonts w:ascii="Arial" w:hAnsi="Arial" w:cs="Arial"/>
          <w:sz w:val="24"/>
          <w:szCs w:val="24"/>
        </w:rPr>
        <w:t>non vanno</w:t>
      </w:r>
      <w:proofErr w:type="gramEnd"/>
      <w:r>
        <w:rPr>
          <w:rFonts w:ascii="Arial" w:hAnsi="Arial" w:cs="Arial"/>
          <w:sz w:val="24"/>
          <w:szCs w:val="24"/>
        </w:rPr>
        <w:t xml:space="preserve"> però trascurati neppure “</w:t>
      </w:r>
      <w:r w:rsidRPr="006659F5">
        <w:rPr>
          <w:rFonts w:ascii="Arial" w:hAnsi="Arial" w:cs="Arial"/>
          <w:sz w:val="24"/>
          <w:szCs w:val="24"/>
        </w:rPr>
        <w:t xml:space="preserve">gli ostacoli di carattere </w:t>
      </w:r>
      <w:r w:rsidRPr="00804686">
        <w:rPr>
          <w:rFonts w:ascii="Arial" w:hAnsi="Arial" w:cs="Arial"/>
          <w:b/>
          <w:bCs/>
          <w:sz w:val="24"/>
          <w:szCs w:val="24"/>
        </w:rPr>
        <w:t>culturale e socioeconomico</w:t>
      </w:r>
      <w:r w:rsidRPr="006659F5">
        <w:rPr>
          <w:rFonts w:ascii="Arial" w:hAnsi="Arial" w:cs="Arial"/>
          <w:sz w:val="24"/>
          <w:szCs w:val="24"/>
        </w:rPr>
        <w:t xml:space="preserve"> tipici delle professioni liberali e, in particolare, di quelle dell’area giuridico-economica che, per tradizione, conservano un’impostazione di fondo di carattere atomistico. </w:t>
      </w:r>
      <w:r>
        <w:rPr>
          <w:rFonts w:ascii="Arial" w:hAnsi="Arial" w:cs="Arial"/>
          <w:sz w:val="24"/>
          <w:szCs w:val="24"/>
        </w:rPr>
        <w:t xml:space="preserve">Come sottolineato nel documento – conclude - </w:t>
      </w:r>
      <w:r w:rsidRPr="006659F5">
        <w:rPr>
          <w:rFonts w:ascii="Arial" w:hAnsi="Arial" w:cs="Arial"/>
          <w:sz w:val="24"/>
          <w:szCs w:val="24"/>
        </w:rPr>
        <w:t xml:space="preserve">si avverte la necessità di promuovere </w:t>
      </w:r>
      <w:r w:rsidRPr="00804686">
        <w:rPr>
          <w:rFonts w:ascii="Arial" w:hAnsi="Arial" w:cs="Arial"/>
          <w:b/>
          <w:bCs/>
          <w:sz w:val="24"/>
          <w:szCs w:val="24"/>
        </w:rPr>
        <w:t xml:space="preserve">forme e strumenti di coinvolgimento </w:t>
      </w:r>
      <w:r w:rsidRPr="00804686">
        <w:rPr>
          <w:rFonts w:ascii="Arial" w:hAnsi="Arial" w:cs="Arial"/>
          <w:b/>
          <w:bCs/>
          <w:sz w:val="24"/>
          <w:szCs w:val="24"/>
        </w:rPr>
        <w:lastRenderedPageBreak/>
        <w:t>diretto dei giovani</w:t>
      </w:r>
      <w:r w:rsidRPr="006659F5">
        <w:rPr>
          <w:rFonts w:ascii="Arial" w:hAnsi="Arial" w:cs="Arial"/>
          <w:sz w:val="24"/>
          <w:szCs w:val="24"/>
        </w:rPr>
        <w:t xml:space="preserve"> negli studi aggregati insieme alla promozione dei </w:t>
      </w:r>
      <w:r w:rsidRPr="00804686">
        <w:rPr>
          <w:rFonts w:ascii="Arial" w:hAnsi="Arial" w:cs="Arial"/>
          <w:b/>
          <w:bCs/>
          <w:sz w:val="24"/>
          <w:szCs w:val="24"/>
        </w:rPr>
        <w:t>network professionali</w:t>
      </w:r>
      <w:r w:rsidRPr="006659F5">
        <w:rPr>
          <w:rFonts w:ascii="Arial" w:hAnsi="Arial" w:cs="Arial"/>
          <w:sz w:val="24"/>
          <w:szCs w:val="24"/>
        </w:rPr>
        <w:t xml:space="preserve"> che, grazie anche all’impiego delle moderne tecnologie informatiche, possono favorire il superamento dei </w:t>
      </w:r>
      <w:proofErr w:type="gramStart"/>
      <w:r w:rsidRPr="006659F5">
        <w:rPr>
          <w:rFonts w:ascii="Arial" w:hAnsi="Arial" w:cs="Arial"/>
          <w:sz w:val="24"/>
          <w:szCs w:val="24"/>
        </w:rPr>
        <w:t>gap</w:t>
      </w:r>
      <w:proofErr w:type="gramEnd"/>
      <w:r w:rsidRPr="006659F5">
        <w:rPr>
          <w:rFonts w:ascii="Arial" w:hAnsi="Arial" w:cs="Arial"/>
          <w:sz w:val="24"/>
          <w:szCs w:val="24"/>
        </w:rPr>
        <w:t xml:space="preserve"> territoriali. </w:t>
      </w:r>
      <w:r w:rsidR="009E21CF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una strada, questa, sulla quale il Consiglio nazionale </w:t>
      </w:r>
      <w:r w:rsidRPr="006659F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operer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à con impegno”.</w:t>
      </w:r>
    </w:p>
    <w:p w14:paraId="1FFA4C62" w14:textId="77777777" w:rsidR="00804686" w:rsidRDefault="00804686" w:rsidP="00804686">
      <w:pPr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5886813B" w14:textId="77777777" w:rsidR="006659F5" w:rsidRPr="006659F5" w:rsidRDefault="006659F5" w:rsidP="006659F5">
      <w:pPr>
        <w:spacing w:after="120" w:line="264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sz w:val="24"/>
          <w:szCs w:val="24"/>
        </w:rPr>
        <w:t xml:space="preserve">Grafico 1 - </w:t>
      </w:r>
      <w:r w:rsidRPr="006659F5">
        <w:rPr>
          <w:rFonts w:ascii="Arial" w:hAnsi="Arial" w:cs="Arial"/>
          <w:sz w:val="24"/>
          <w:szCs w:val="24"/>
        </w:rPr>
        <w:t>Reddito medio per tipologia di studio. Anni 2020-2022. Valori espressi in euro</w:t>
      </w:r>
    </w:p>
    <w:p w14:paraId="3B188AD4" w14:textId="77777777" w:rsidR="006659F5" w:rsidRPr="006659F5" w:rsidRDefault="006659F5" w:rsidP="006659F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659F5">
        <w:rPr>
          <w:rFonts w:ascii="Arial" w:hAnsi="Arial" w:cs="Arial"/>
          <w:noProof/>
        </w:rPr>
        <w:drawing>
          <wp:inline distT="0" distB="0" distL="0" distR="0" wp14:anchorId="3C6DA2DD" wp14:editId="2750017C">
            <wp:extent cx="4493634" cy="2667000"/>
            <wp:effectExtent l="0" t="0" r="2540" b="0"/>
            <wp:docPr id="1289442919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2A730EA1-36DF-6593-B138-C5A98BE61B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92AB0D" w14:textId="77777777" w:rsidR="006659F5" w:rsidRPr="006659F5" w:rsidRDefault="006659F5" w:rsidP="006659F5">
      <w:pPr>
        <w:spacing w:after="120" w:line="300" w:lineRule="auto"/>
        <w:jc w:val="both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</w:rPr>
        <w:br/>
      </w:r>
    </w:p>
    <w:p w14:paraId="10B8E8DE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sz w:val="24"/>
          <w:szCs w:val="24"/>
        </w:rPr>
        <w:t>Grafico 2</w:t>
      </w:r>
      <w:r w:rsidRPr="006659F5">
        <w:rPr>
          <w:rFonts w:ascii="Arial" w:hAnsi="Arial" w:cs="Arial"/>
          <w:sz w:val="24"/>
          <w:szCs w:val="24"/>
        </w:rPr>
        <w:t xml:space="preserve"> - Tasso di aggregazione. Quota percentuale di Commercialisti associati e/o soci di Stp sul totale. Anni 2020-2022</w:t>
      </w:r>
    </w:p>
    <w:p w14:paraId="20CA49A4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F213E7" wp14:editId="54F23399">
            <wp:extent cx="2808000" cy="1684800"/>
            <wp:effectExtent l="0" t="0" r="11430" b="10795"/>
            <wp:docPr id="2043339375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DA0C9FB2-61BC-22C2-07AA-69C128B5FF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77ECE0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12C70E1E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sz w:val="24"/>
          <w:szCs w:val="24"/>
        </w:rPr>
        <w:t>Grafico 3</w:t>
      </w:r>
      <w:r w:rsidRPr="006659F5">
        <w:rPr>
          <w:rFonts w:ascii="Arial" w:hAnsi="Arial" w:cs="Arial"/>
          <w:sz w:val="24"/>
          <w:szCs w:val="24"/>
        </w:rPr>
        <w:t xml:space="preserve"> - Moltiplicatore del reddito. Rapporto tra reddito medio aggregato e reddito medio individuale. Anni 2020-2022</w:t>
      </w:r>
    </w:p>
    <w:p w14:paraId="797545F9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B254A3" wp14:editId="5665EC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07970" cy="1684655"/>
            <wp:effectExtent l="0" t="0" r="11430" b="10795"/>
            <wp:wrapNone/>
            <wp:docPr id="2115753811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52162FF9-BBA1-6DD2-0548-0997D863B0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A60B0" w14:textId="77777777" w:rsidR="006659F5" w:rsidRPr="006659F5" w:rsidRDefault="006659F5" w:rsidP="006659F5">
      <w:pPr>
        <w:rPr>
          <w:rFonts w:ascii="Arial" w:hAnsi="Arial" w:cs="Arial"/>
          <w:b/>
          <w:bCs/>
          <w:sz w:val="24"/>
          <w:szCs w:val="24"/>
        </w:rPr>
      </w:pPr>
    </w:p>
    <w:p w14:paraId="602C03E5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139E5EBB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3DA4ED0C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7B26B947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3A77C955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4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Tasso di aggregazione per classe di età. Anno 2022</w:t>
      </w:r>
    </w:p>
    <w:p w14:paraId="20739BB8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223099" wp14:editId="7DAF2489">
            <wp:extent cx="2808000" cy="1684800"/>
            <wp:effectExtent l="0" t="0" r="11430" b="10795"/>
            <wp:docPr id="1612603558" name="Grafico 1612603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E29B385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</w:p>
    <w:p w14:paraId="70D8A857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5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Tasso di aggregazione per genere. Anno 2022</w:t>
      </w:r>
    </w:p>
    <w:p w14:paraId="42BF0632" w14:textId="77777777" w:rsidR="006659F5" w:rsidRPr="006659F5" w:rsidRDefault="006659F5" w:rsidP="006659F5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199C7F" wp14:editId="48959060">
            <wp:extent cx="2808000" cy="1684800"/>
            <wp:effectExtent l="0" t="0" r="11430" b="10795"/>
            <wp:docPr id="4" name="Gra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55D77EB" w14:textId="77777777" w:rsidR="006659F5" w:rsidRPr="006659F5" w:rsidRDefault="006659F5" w:rsidP="006659F5">
      <w:pPr>
        <w:spacing w:after="60"/>
        <w:rPr>
          <w:rFonts w:ascii="Arial" w:hAnsi="Arial" w:cs="Arial"/>
          <w:sz w:val="24"/>
          <w:szCs w:val="24"/>
        </w:rPr>
      </w:pPr>
    </w:p>
    <w:p w14:paraId="5DCE3E59" w14:textId="77777777" w:rsidR="006659F5" w:rsidRPr="006659F5" w:rsidRDefault="006659F5" w:rsidP="006659F5">
      <w:pPr>
        <w:spacing w:before="240" w:after="60" w:line="264" w:lineRule="auto"/>
        <w:ind w:right="2309"/>
        <w:rPr>
          <w:rFonts w:ascii="Arial" w:hAnsi="Arial" w:cs="Arial"/>
          <w:color w:val="1F497D" w:themeColor="text2"/>
          <w:spacing w:val="-6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pacing w:val="-6"/>
          <w:sz w:val="24"/>
          <w:szCs w:val="24"/>
        </w:rPr>
        <w:t>Grafico 6</w:t>
      </w:r>
      <w:r w:rsidRPr="006659F5">
        <w:rPr>
          <w:rFonts w:ascii="Arial" w:hAnsi="Arial" w:cs="Arial"/>
          <w:color w:val="1F497D" w:themeColor="text2"/>
          <w:spacing w:val="-6"/>
          <w:sz w:val="24"/>
          <w:szCs w:val="24"/>
        </w:rPr>
        <w:t xml:space="preserve"> - Tasso di aggregazione per macroarea territoriale. Anno 2022</w:t>
      </w:r>
    </w:p>
    <w:p w14:paraId="4C3ABD37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D07D5B" wp14:editId="5565D4AA">
            <wp:extent cx="2808000" cy="1684800"/>
            <wp:effectExtent l="0" t="0" r="11430" b="10795"/>
            <wp:docPr id="7" name="Grafic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79BB81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04EC08D3" w14:textId="77777777" w:rsidR="00365936" w:rsidRDefault="00365936" w:rsidP="006659F5">
      <w:pPr>
        <w:rPr>
          <w:rFonts w:ascii="Arial" w:hAnsi="Arial" w:cs="Arial"/>
          <w:i/>
          <w:iCs/>
          <w:color w:val="1F497D" w:themeColor="text2"/>
          <w:sz w:val="24"/>
          <w:szCs w:val="24"/>
        </w:rPr>
      </w:pPr>
      <w:r>
        <w:rPr>
          <w:rFonts w:ascii="Arial" w:hAnsi="Arial" w:cs="Arial"/>
          <w:i/>
          <w:iCs/>
          <w:color w:val="1F497D" w:themeColor="text2"/>
          <w:sz w:val="24"/>
          <w:szCs w:val="24"/>
        </w:rPr>
        <w:br w:type="page"/>
      </w:r>
    </w:p>
    <w:p w14:paraId="42DCBD6C" w14:textId="77777777" w:rsidR="00365936" w:rsidRDefault="00365936" w:rsidP="006659F5">
      <w:pPr>
        <w:rPr>
          <w:rFonts w:ascii="Arial" w:hAnsi="Arial" w:cs="Arial"/>
          <w:i/>
          <w:iCs/>
          <w:color w:val="1F497D" w:themeColor="text2"/>
          <w:sz w:val="24"/>
          <w:szCs w:val="24"/>
        </w:rPr>
      </w:pPr>
    </w:p>
    <w:p w14:paraId="4D1AF324" w14:textId="2DE199F9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7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Reddito medio aggregato per classe di età. Anno 2022. Valori in euro</w:t>
      </w:r>
    </w:p>
    <w:p w14:paraId="1DEE9D86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E9C57F9" wp14:editId="0EE7B9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07970" cy="1684655"/>
            <wp:effectExtent l="0" t="0" r="11430" b="10795"/>
            <wp:wrapNone/>
            <wp:docPr id="326260769" name="Grafico 326260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DD14E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20F37CF2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380D2110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6ABA31C9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0414D719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2E8C7CDA" w14:textId="77777777" w:rsid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238F4CD0" w14:textId="77777777" w:rsidR="00365936" w:rsidRDefault="00365936" w:rsidP="006659F5">
      <w:pPr>
        <w:rPr>
          <w:rFonts w:ascii="Arial" w:hAnsi="Arial" w:cs="Arial"/>
          <w:sz w:val="24"/>
          <w:szCs w:val="24"/>
        </w:rPr>
      </w:pPr>
    </w:p>
    <w:p w14:paraId="68F8F1D1" w14:textId="77777777" w:rsidR="00365936" w:rsidRDefault="00365936" w:rsidP="006659F5">
      <w:pPr>
        <w:rPr>
          <w:rFonts w:ascii="Arial" w:hAnsi="Arial" w:cs="Arial"/>
          <w:sz w:val="24"/>
          <w:szCs w:val="24"/>
        </w:rPr>
      </w:pPr>
    </w:p>
    <w:p w14:paraId="127A8982" w14:textId="77777777" w:rsidR="00365936" w:rsidRDefault="00365936" w:rsidP="006659F5">
      <w:pPr>
        <w:rPr>
          <w:rFonts w:ascii="Arial" w:hAnsi="Arial" w:cs="Arial"/>
          <w:sz w:val="24"/>
          <w:szCs w:val="24"/>
        </w:rPr>
      </w:pPr>
    </w:p>
    <w:p w14:paraId="6F0C7AC8" w14:textId="77777777" w:rsidR="00365936" w:rsidRPr="006659F5" w:rsidRDefault="00365936" w:rsidP="006659F5">
      <w:pPr>
        <w:rPr>
          <w:rFonts w:ascii="Arial" w:hAnsi="Arial" w:cs="Arial"/>
          <w:sz w:val="24"/>
          <w:szCs w:val="24"/>
        </w:rPr>
      </w:pPr>
    </w:p>
    <w:p w14:paraId="5E9E7576" w14:textId="77777777" w:rsidR="006659F5" w:rsidRPr="006659F5" w:rsidRDefault="006659F5" w:rsidP="006659F5">
      <w:pPr>
        <w:spacing w:before="240" w:after="120" w:line="30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8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Reddito medio aggregato per genere. Anno 2022. Valori in euro</w:t>
      </w:r>
    </w:p>
    <w:p w14:paraId="000D078A" w14:textId="77777777" w:rsidR="006659F5" w:rsidRPr="006659F5" w:rsidRDefault="006659F5" w:rsidP="006659F5">
      <w:pPr>
        <w:spacing w:before="240" w:after="120" w:line="300" w:lineRule="auto"/>
        <w:jc w:val="both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AC85A74" wp14:editId="23430A9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807970" cy="1684655"/>
            <wp:effectExtent l="0" t="0" r="11430" b="10795"/>
            <wp:wrapNone/>
            <wp:docPr id="5" name="Gra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659F5" w:rsidRPr="006659F5" w14:paraId="228DCBEA" w14:textId="77777777" w:rsidTr="00404A38">
        <w:tc>
          <w:tcPr>
            <w:tcW w:w="4530" w:type="dxa"/>
          </w:tcPr>
          <w:p w14:paraId="0EE6DA2E" w14:textId="77777777" w:rsidR="006659F5" w:rsidRPr="006659F5" w:rsidRDefault="006659F5" w:rsidP="00404A38">
            <w:pPr>
              <w:spacing w:after="60" w:line="264" w:lineRule="auto"/>
              <w:ind w:left="-112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94CCE29" w14:textId="77777777" w:rsidR="006659F5" w:rsidRPr="006659F5" w:rsidRDefault="006659F5" w:rsidP="00404A38">
            <w:pPr>
              <w:spacing w:after="60" w:line="264" w:lineRule="auto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</w:tbl>
    <w:p w14:paraId="34D4892E" w14:textId="77777777" w:rsidR="006659F5" w:rsidRP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589F73E4" w14:textId="57EC3FAC" w:rsidR="006659F5" w:rsidRPr="006659F5" w:rsidRDefault="006659F5" w:rsidP="006659F5">
      <w:pPr>
        <w:spacing w:before="240" w:after="60" w:line="264" w:lineRule="auto"/>
        <w:ind w:right="4678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9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Reddito medio aggregato per macroarea territoriale. Anno 2022. Valori </w:t>
      </w:r>
      <w:proofErr w:type="gramStart"/>
      <w:r w:rsidRPr="006659F5">
        <w:rPr>
          <w:rFonts w:ascii="Arial" w:hAnsi="Arial" w:cs="Arial"/>
          <w:color w:val="1F497D" w:themeColor="text2"/>
          <w:sz w:val="24"/>
          <w:szCs w:val="24"/>
        </w:rPr>
        <w:t>i</w:t>
      </w:r>
      <w:proofErr w:type="gramEnd"/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euro</w:t>
      </w:r>
    </w:p>
    <w:p w14:paraId="782DC4EC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</w:p>
    <w:p w14:paraId="0EE87C70" w14:textId="77777777" w:rsidR="006659F5" w:rsidRPr="006659F5" w:rsidRDefault="006659F5" w:rsidP="006659F5">
      <w:pPr>
        <w:spacing w:before="240" w:after="120" w:line="300" w:lineRule="auto"/>
        <w:rPr>
          <w:rFonts w:ascii="Arial" w:hAnsi="Arial" w:cs="Arial"/>
          <w:sz w:val="24"/>
          <w:szCs w:val="24"/>
        </w:rPr>
      </w:pPr>
    </w:p>
    <w:p w14:paraId="07FA7AFB" w14:textId="77777777" w:rsidR="006659F5" w:rsidRPr="006659F5" w:rsidRDefault="006659F5" w:rsidP="006659F5">
      <w:pPr>
        <w:spacing w:before="240" w:after="60" w:line="264" w:lineRule="auto"/>
        <w:ind w:right="-1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9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Reddito medio aggregato per macroarea territoriale. Anno 2022. Valori in euro</w:t>
      </w:r>
    </w:p>
    <w:p w14:paraId="2F4C9BB1" w14:textId="77777777" w:rsidR="006659F5" w:rsidRPr="006659F5" w:rsidRDefault="006659F5" w:rsidP="006659F5">
      <w:pPr>
        <w:spacing w:before="240"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FA9687" wp14:editId="716D980D">
            <wp:extent cx="2808000" cy="1684800"/>
            <wp:effectExtent l="0" t="0" r="11430" b="10795"/>
            <wp:docPr id="8" name="Gra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69990BC" w14:textId="4FC48EB6" w:rsidR="006659F5" w:rsidRPr="006659F5" w:rsidRDefault="006659F5" w:rsidP="006659F5">
      <w:pPr>
        <w:spacing w:before="240" w:after="120" w:line="300" w:lineRule="auto"/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</w:pPr>
    </w:p>
    <w:p w14:paraId="2B7B975E" w14:textId="77777777" w:rsidR="00365936" w:rsidRDefault="00365936" w:rsidP="006659F5">
      <w:pPr>
        <w:spacing w:before="240" w:after="120" w:line="300" w:lineRule="auto"/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</w:pPr>
      <w:r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  <w:br w:type="page"/>
      </w:r>
    </w:p>
    <w:p w14:paraId="7EDD5EDF" w14:textId="77777777" w:rsidR="00365936" w:rsidRDefault="00365936" w:rsidP="006659F5">
      <w:pPr>
        <w:spacing w:before="240" w:after="120" w:line="300" w:lineRule="auto"/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</w:pPr>
    </w:p>
    <w:p w14:paraId="0B64B898" w14:textId="77777777" w:rsidR="00365936" w:rsidRDefault="00365936" w:rsidP="006659F5">
      <w:pPr>
        <w:spacing w:before="240" w:after="120" w:line="300" w:lineRule="auto"/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</w:pPr>
    </w:p>
    <w:p w14:paraId="6C524E0B" w14:textId="0D8D939D" w:rsidR="006659F5" w:rsidRPr="006659F5" w:rsidRDefault="006659F5" w:rsidP="006659F5">
      <w:pPr>
        <w:spacing w:before="240"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pacing w:val="-4"/>
          <w:sz w:val="24"/>
          <w:szCs w:val="24"/>
        </w:rPr>
        <w:t>Grafico 10</w:t>
      </w:r>
      <w:r w:rsidRPr="006659F5">
        <w:rPr>
          <w:rFonts w:ascii="Arial" w:hAnsi="Arial" w:cs="Arial"/>
          <w:color w:val="1F497D" w:themeColor="text2"/>
          <w:spacing w:val="-4"/>
          <w:sz w:val="24"/>
          <w:szCs w:val="24"/>
        </w:rPr>
        <w:t xml:space="preserve"> - Moltiplicatore per classe di età. Anno 2022</w:t>
      </w:r>
    </w:p>
    <w:p w14:paraId="2C88DC5B" w14:textId="77777777" w:rsidR="006659F5" w:rsidRPr="006659F5" w:rsidRDefault="006659F5" w:rsidP="006659F5">
      <w:pPr>
        <w:spacing w:before="240" w:after="120" w:line="300" w:lineRule="auto"/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6F10DA" wp14:editId="03E644DB">
            <wp:extent cx="2808000" cy="1684800"/>
            <wp:effectExtent l="0" t="0" r="11430" b="10795"/>
            <wp:docPr id="112067075" name="Grafico 112067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F897A0E" w14:textId="77777777" w:rsidR="00365936" w:rsidRDefault="00365936" w:rsidP="006659F5">
      <w:pPr>
        <w:rPr>
          <w:rFonts w:ascii="Arial" w:hAnsi="Arial" w:cs="Arial"/>
          <w:i/>
          <w:iCs/>
          <w:color w:val="1F497D" w:themeColor="text2"/>
          <w:sz w:val="24"/>
          <w:szCs w:val="24"/>
        </w:rPr>
      </w:pPr>
    </w:p>
    <w:p w14:paraId="197A5951" w14:textId="320A486E" w:rsidR="006659F5" w:rsidRPr="006659F5" w:rsidRDefault="006659F5" w:rsidP="006659F5">
      <w:pPr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11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Moltiplicatore per genere. Anno 2022</w:t>
      </w:r>
    </w:p>
    <w:p w14:paraId="05C12C21" w14:textId="77777777" w:rsidR="006659F5" w:rsidRPr="006659F5" w:rsidRDefault="006659F5" w:rsidP="006659F5">
      <w:pPr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EC27E0" wp14:editId="05C29D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07970" cy="1684655"/>
            <wp:effectExtent l="0" t="0" r="11430" b="10795"/>
            <wp:wrapNone/>
            <wp:docPr id="863798285" name="Grafico 863798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6AE33" w14:textId="77777777" w:rsidR="006659F5" w:rsidRPr="006659F5" w:rsidRDefault="006659F5" w:rsidP="006659F5">
      <w:pPr>
        <w:rPr>
          <w:rFonts w:ascii="Arial" w:hAnsi="Arial" w:cs="Arial"/>
          <w:color w:val="1F497D" w:themeColor="text2"/>
          <w:sz w:val="24"/>
          <w:szCs w:val="24"/>
        </w:rPr>
      </w:pPr>
    </w:p>
    <w:p w14:paraId="0715CDEC" w14:textId="77777777" w:rsidR="006659F5" w:rsidRP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6A897FB8" w14:textId="77777777" w:rsidR="006659F5" w:rsidRP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37F59D65" w14:textId="77777777" w:rsidR="006659F5" w:rsidRP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64A40694" w14:textId="77777777" w:rsidR="006659F5" w:rsidRP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039D4246" w14:textId="77777777" w:rsidR="006659F5" w:rsidRDefault="006659F5" w:rsidP="006659F5">
      <w:pPr>
        <w:rPr>
          <w:rFonts w:ascii="Arial" w:hAnsi="Arial" w:cs="Arial"/>
          <w:b/>
          <w:sz w:val="24"/>
          <w:szCs w:val="24"/>
        </w:rPr>
      </w:pPr>
    </w:p>
    <w:p w14:paraId="1DDAFD4D" w14:textId="77777777" w:rsidR="00365936" w:rsidRDefault="00365936" w:rsidP="006659F5">
      <w:pPr>
        <w:rPr>
          <w:rFonts w:ascii="Arial" w:hAnsi="Arial" w:cs="Arial"/>
          <w:b/>
          <w:sz w:val="24"/>
          <w:szCs w:val="24"/>
        </w:rPr>
      </w:pPr>
    </w:p>
    <w:p w14:paraId="6DE76D9C" w14:textId="77777777" w:rsidR="00365936" w:rsidRDefault="00365936" w:rsidP="006659F5">
      <w:pPr>
        <w:rPr>
          <w:rFonts w:ascii="Arial" w:hAnsi="Arial" w:cs="Arial"/>
          <w:b/>
          <w:sz w:val="24"/>
          <w:szCs w:val="24"/>
        </w:rPr>
      </w:pPr>
    </w:p>
    <w:p w14:paraId="53ED397D" w14:textId="77777777" w:rsidR="00365936" w:rsidRDefault="00365936" w:rsidP="006659F5">
      <w:pPr>
        <w:rPr>
          <w:rFonts w:ascii="Arial" w:hAnsi="Arial" w:cs="Arial"/>
          <w:b/>
          <w:sz w:val="24"/>
          <w:szCs w:val="24"/>
        </w:rPr>
      </w:pPr>
    </w:p>
    <w:p w14:paraId="345AB28E" w14:textId="77777777" w:rsidR="00365936" w:rsidRDefault="00365936" w:rsidP="006659F5">
      <w:pPr>
        <w:rPr>
          <w:rFonts w:ascii="Arial" w:hAnsi="Arial" w:cs="Arial"/>
          <w:b/>
          <w:sz w:val="24"/>
          <w:szCs w:val="24"/>
        </w:rPr>
      </w:pPr>
    </w:p>
    <w:p w14:paraId="622932E3" w14:textId="77777777" w:rsidR="00365936" w:rsidRPr="006659F5" w:rsidRDefault="00365936" w:rsidP="006659F5">
      <w:pPr>
        <w:rPr>
          <w:rFonts w:ascii="Arial" w:hAnsi="Arial" w:cs="Arial"/>
          <w:b/>
          <w:sz w:val="24"/>
          <w:szCs w:val="24"/>
        </w:rPr>
      </w:pPr>
    </w:p>
    <w:p w14:paraId="0EF7FA19" w14:textId="61920A2D" w:rsidR="006659F5" w:rsidRPr="006659F5" w:rsidRDefault="006659F5" w:rsidP="00365936">
      <w:pPr>
        <w:spacing w:before="240" w:after="60" w:line="264" w:lineRule="auto"/>
        <w:ind w:right="140"/>
        <w:rPr>
          <w:rFonts w:ascii="Arial" w:hAnsi="Arial" w:cs="Arial"/>
          <w:color w:val="1F497D" w:themeColor="text2"/>
          <w:sz w:val="24"/>
          <w:szCs w:val="24"/>
        </w:rPr>
      </w:pPr>
      <w:r w:rsidRPr="006659F5">
        <w:rPr>
          <w:rFonts w:ascii="Arial" w:hAnsi="Arial" w:cs="Arial"/>
          <w:i/>
          <w:iCs/>
          <w:color w:val="1F497D" w:themeColor="text2"/>
          <w:sz w:val="24"/>
          <w:szCs w:val="24"/>
        </w:rPr>
        <w:t>Grafico 12</w:t>
      </w:r>
      <w:r w:rsidRPr="006659F5">
        <w:rPr>
          <w:rFonts w:ascii="Arial" w:hAnsi="Arial" w:cs="Arial"/>
          <w:color w:val="1F497D" w:themeColor="text2"/>
          <w:sz w:val="24"/>
          <w:szCs w:val="24"/>
        </w:rPr>
        <w:t xml:space="preserve"> - Moltiplicatore per macroarea territoriale. Anno 2022</w:t>
      </w:r>
      <w:r w:rsidRPr="006659F5">
        <w:rPr>
          <w:rFonts w:ascii="Arial" w:hAnsi="Arial" w:cs="Arial"/>
          <w:noProof/>
          <w:sz w:val="24"/>
          <w:szCs w:val="24"/>
        </w:rPr>
        <w:t xml:space="preserve"> </w:t>
      </w:r>
    </w:p>
    <w:p w14:paraId="5A4251E5" w14:textId="77777777" w:rsidR="006659F5" w:rsidRPr="006659F5" w:rsidRDefault="006659F5" w:rsidP="006659F5">
      <w:pPr>
        <w:rPr>
          <w:rFonts w:ascii="Arial" w:hAnsi="Arial" w:cs="Arial"/>
          <w:sz w:val="24"/>
          <w:szCs w:val="24"/>
        </w:rPr>
      </w:pPr>
      <w:r w:rsidRPr="006659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2340FB" wp14:editId="2C805DCE">
            <wp:extent cx="4115110" cy="2468880"/>
            <wp:effectExtent l="0" t="0" r="0" b="7620"/>
            <wp:docPr id="394066949" name="Grafico 394066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074CF4F" w14:textId="0BD110DD" w:rsidR="005F6B93" w:rsidRPr="00D25D02" w:rsidRDefault="005F6B93" w:rsidP="006659F5">
      <w:pP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D25D02">
      <w:headerReference w:type="default" r:id="rId1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AFEF" w14:textId="77777777" w:rsidR="002F009B" w:rsidRDefault="002F009B">
      <w:r>
        <w:separator/>
      </w:r>
    </w:p>
  </w:endnote>
  <w:endnote w:type="continuationSeparator" w:id="0">
    <w:p w14:paraId="0E3EFE51" w14:textId="77777777" w:rsidR="002F009B" w:rsidRDefault="002F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8E81C" w14:textId="77777777" w:rsidR="002F009B" w:rsidRDefault="002F009B">
      <w:r>
        <w:separator/>
      </w:r>
    </w:p>
  </w:footnote>
  <w:footnote w:type="continuationSeparator" w:id="0">
    <w:p w14:paraId="3B518AA8" w14:textId="77777777" w:rsidR="002F009B" w:rsidRDefault="002F0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4465B"/>
    <w:rsid w:val="00090992"/>
    <w:rsid w:val="000B5619"/>
    <w:rsid w:val="000D6ED2"/>
    <w:rsid w:val="000E08B6"/>
    <w:rsid w:val="000F1AA7"/>
    <w:rsid w:val="00102840"/>
    <w:rsid w:val="00103156"/>
    <w:rsid w:val="00116E2F"/>
    <w:rsid w:val="001657E9"/>
    <w:rsid w:val="001B1920"/>
    <w:rsid w:val="002A2879"/>
    <w:rsid w:val="002B4469"/>
    <w:rsid w:val="002C49C0"/>
    <w:rsid w:val="002F009B"/>
    <w:rsid w:val="00326249"/>
    <w:rsid w:val="00365936"/>
    <w:rsid w:val="00387C43"/>
    <w:rsid w:val="00463658"/>
    <w:rsid w:val="004C16AB"/>
    <w:rsid w:val="00500850"/>
    <w:rsid w:val="00554081"/>
    <w:rsid w:val="005737D5"/>
    <w:rsid w:val="00580C6D"/>
    <w:rsid w:val="005876ED"/>
    <w:rsid w:val="005F6B93"/>
    <w:rsid w:val="005F788F"/>
    <w:rsid w:val="00604E37"/>
    <w:rsid w:val="00636734"/>
    <w:rsid w:val="006659F5"/>
    <w:rsid w:val="0068637E"/>
    <w:rsid w:val="006D73FC"/>
    <w:rsid w:val="00786893"/>
    <w:rsid w:val="007A472D"/>
    <w:rsid w:val="007C29BB"/>
    <w:rsid w:val="007D361E"/>
    <w:rsid w:val="007E23E2"/>
    <w:rsid w:val="00801E5C"/>
    <w:rsid w:val="00804686"/>
    <w:rsid w:val="00827BB9"/>
    <w:rsid w:val="00835DFC"/>
    <w:rsid w:val="00846CAC"/>
    <w:rsid w:val="00852119"/>
    <w:rsid w:val="00895FF8"/>
    <w:rsid w:val="008D050B"/>
    <w:rsid w:val="008E7494"/>
    <w:rsid w:val="008F3A07"/>
    <w:rsid w:val="0092222A"/>
    <w:rsid w:val="00946202"/>
    <w:rsid w:val="00951031"/>
    <w:rsid w:val="00991E87"/>
    <w:rsid w:val="009E21CF"/>
    <w:rsid w:val="00A360A8"/>
    <w:rsid w:val="00A90FDA"/>
    <w:rsid w:val="00AF32E8"/>
    <w:rsid w:val="00B03FF4"/>
    <w:rsid w:val="00B10F96"/>
    <w:rsid w:val="00B406A9"/>
    <w:rsid w:val="00BB3EF7"/>
    <w:rsid w:val="00BD401F"/>
    <w:rsid w:val="00C14B5A"/>
    <w:rsid w:val="00C151D8"/>
    <w:rsid w:val="00C2303C"/>
    <w:rsid w:val="00C462E1"/>
    <w:rsid w:val="00C87946"/>
    <w:rsid w:val="00CC39BD"/>
    <w:rsid w:val="00CF1019"/>
    <w:rsid w:val="00D25D02"/>
    <w:rsid w:val="00D33529"/>
    <w:rsid w:val="00D71E86"/>
    <w:rsid w:val="00D87070"/>
    <w:rsid w:val="00DA569A"/>
    <w:rsid w:val="00DE45E1"/>
    <w:rsid w:val="00E07C43"/>
    <w:rsid w:val="00E40EEA"/>
    <w:rsid w:val="00E87613"/>
    <w:rsid w:val="00EC0F33"/>
    <w:rsid w:val="00EC3325"/>
    <w:rsid w:val="00ED7CE8"/>
    <w:rsid w:val="00F15857"/>
    <w:rsid w:val="00F30B3A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446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46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4465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659F5"/>
    <w:rPr>
      <w:rFonts w:asciiTheme="minorHAnsi" w:eastAsiaTheme="minorEastAsia" w:hAnsiTheme="minorHAnsi" w:cstheme="minorBidi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E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560221309249853E-2"/>
          <c:y val="0"/>
          <c:w val="0.94375559248370189"/>
          <c:h val="0.80153613686508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Foglio7!$D$5</c:f>
              <c:strCache>
                <c:ptCount val="1"/>
                <c:pt idx="0">
                  <c:v>Reddito medio aggregato</c:v>
                </c:pt>
              </c:strCache>
            </c:strRef>
          </c:tx>
          <c:spPr>
            <a:solidFill>
              <a:srgbClr val="006699">
                <a:alpha val="60000"/>
              </a:srgbClr>
            </a:solidFill>
            <a:ln w="9525" cap="flat" cmpd="sng" algn="ctr">
              <a:noFill/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6699">
                  <a:alpha val="60000"/>
                </a:srgb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B98-4EDA-96BA-E525F8D279C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Foglio7!$E$4:$G$4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Foglio7!$E$5:$G$5</c:f>
              <c:numCache>
                <c:formatCode>#,##0</c:formatCode>
                <c:ptCount val="3"/>
                <c:pt idx="0">
                  <c:v>116081</c:v>
                </c:pt>
                <c:pt idx="1">
                  <c:v>120818</c:v>
                </c:pt>
                <c:pt idx="2">
                  <c:v>127814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98-4EDA-96BA-E525F8D279C3}"/>
            </c:ext>
          </c:extLst>
        </c:ser>
        <c:ser>
          <c:idx val="1"/>
          <c:order val="1"/>
          <c:tx>
            <c:strRef>
              <c:f>Foglio7!$D$6</c:f>
              <c:strCache>
                <c:ptCount val="1"/>
                <c:pt idx="0">
                  <c:v>Reddito medio individuale</c:v>
                </c:pt>
              </c:strCache>
            </c:strRef>
          </c:tx>
          <c:spPr>
            <a:solidFill>
              <a:srgbClr val="C00000">
                <a:alpha val="50000"/>
              </a:srgbClr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Foglio7!$E$4:$G$4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Foglio7!$E$6:$G$6</c:f>
              <c:numCache>
                <c:formatCode>#,##0</c:formatCode>
                <c:ptCount val="3"/>
                <c:pt idx="0">
                  <c:v>47733</c:v>
                </c:pt>
                <c:pt idx="1">
                  <c:v>48371</c:v>
                </c:pt>
                <c:pt idx="2">
                  <c:v>53044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98-4EDA-96BA-E525F8D279C3}"/>
            </c:ext>
          </c:extLst>
        </c:ser>
        <c:ser>
          <c:idx val="2"/>
          <c:order val="2"/>
          <c:tx>
            <c:strRef>
              <c:f>Foglio7!$D$7</c:f>
              <c:strCache>
                <c:ptCount val="1"/>
                <c:pt idx="0">
                  <c:v>Reddito medio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Foglio7!$E$4:$G$4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Foglio7!$E$7:$G$7</c:f>
              <c:numCache>
                <c:formatCode>#,##0</c:formatCode>
                <c:ptCount val="3"/>
                <c:pt idx="0">
                  <c:v>61612</c:v>
                </c:pt>
                <c:pt idx="1">
                  <c:v>62282</c:v>
                </c:pt>
                <c:pt idx="2">
                  <c:v>68073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98-4EDA-96BA-E525F8D279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52"/>
        <c:overlap val="-8"/>
        <c:axId val="678115232"/>
        <c:axId val="638540560"/>
      </c:barChart>
      <c:catAx>
        <c:axId val="67811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38540560"/>
        <c:crosses val="autoZero"/>
        <c:auto val="1"/>
        <c:lblAlgn val="ctr"/>
        <c:lblOffset val="100"/>
        <c:noMultiLvlLbl val="0"/>
      </c:catAx>
      <c:valAx>
        <c:axId val="63854056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7811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gradFill>
      <a:gsLst>
        <a:gs pos="15596">
          <a:schemeClr val="bg1"/>
        </a:gs>
        <a:gs pos="40000">
          <a:schemeClr val="bg2"/>
        </a:gs>
        <a:gs pos="74000">
          <a:schemeClr val="bg1"/>
        </a:gs>
        <a:gs pos="100000">
          <a:schemeClr val="bg1"/>
        </a:gs>
        <a:gs pos="100000">
          <a:schemeClr val="bg1"/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251167152918550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Foglio1!$G$4:$G$6</c:f>
              <c:strCache>
                <c:ptCount val="3"/>
                <c:pt idx="0">
                  <c:v>CL1 (≤ 40 anni)</c:v>
                </c:pt>
                <c:pt idx="1">
                  <c:v>CL2 (41-60 anni)</c:v>
                </c:pt>
                <c:pt idx="2">
                  <c:v>CL3 (&lt;60 anni)</c:v>
                </c:pt>
              </c:strCache>
            </c:strRef>
          </c:cat>
          <c:val>
            <c:numRef>
              <c:f>Foglio1!$H$4:$H$6</c:f>
              <c:numCache>
                <c:formatCode>0.00</c:formatCode>
                <c:ptCount val="3"/>
                <c:pt idx="0" formatCode="General">
                  <c:v>2.34</c:v>
                </c:pt>
                <c:pt idx="1">
                  <c:v>2.4</c:v>
                </c:pt>
                <c:pt idx="2" formatCode="General">
                  <c:v>2.04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03-4593-A85D-0C170E9E2F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87489408"/>
        <c:axId val="687485880"/>
      </c:barChart>
      <c:catAx>
        <c:axId val="68748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7485880"/>
        <c:crosses val="autoZero"/>
        <c:auto val="1"/>
        <c:lblAlgn val="ctr"/>
        <c:lblOffset val="100"/>
        <c:noMultiLvlLbl val="0"/>
      </c:catAx>
      <c:valAx>
        <c:axId val="687485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7489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251167152918550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Foglio1!$G$8:$G$9</c:f>
              <c:strCache>
                <c:ptCount val="2"/>
                <c:pt idx="0">
                  <c:v>MASCHI</c:v>
                </c:pt>
                <c:pt idx="1">
                  <c:v>FEMMINE</c:v>
                </c:pt>
              </c:strCache>
            </c:strRef>
          </c:cat>
          <c:val>
            <c:numRef>
              <c:f>Foglio1!$H$8:$H$9</c:f>
              <c:numCache>
                <c:formatCode>General</c:formatCode>
                <c:ptCount val="2"/>
                <c:pt idx="0">
                  <c:v>2.39</c:v>
                </c:pt>
                <c:pt idx="1">
                  <c:v>2.13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C-4D3C-BDC0-8BA985D26C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90714232"/>
        <c:axId val="690715016"/>
      </c:barChart>
      <c:catAx>
        <c:axId val="69071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90715016"/>
        <c:crosses val="autoZero"/>
        <c:auto val="1"/>
        <c:lblAlgn val="ctr"/>
        <c:lblOffset val="100"/>
        <c:noMultiLvlLbl val="0"/>
      </c:catAx>
      <c:valAx>
        <c:axId val="6907150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90714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3206353823186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Foglio1!$G$11:$G$14</c:f>
              <c:strCache>
                <c:ptCount val="4"/>
                <c:pt idx="0">
                  <c:v>NORD-OVEST</c:v>
                </c:pt>
                <c:pt idx="1">
                  <c:v>NORD-EST</c:v>
                </c:pt>
                <c:pt idx="2">
                  <c:v>CENTRO</c:v>
                </c:pt>
                <c:pt idx="3">
                  <c:v>SUD</c:v>
                </c:pt>
              </c:strCache>
            </c:strRef>
          </c:cat>
          <c:val>
            <c:numRef>
              <c:f>Foglio1!$H$11:$H$14</c:f>
              <c:numCache>
                <c:formatCode>General</c:formatCode>
                <c:ptCount val="4"/>
                <c:pt idx="0">
                  <c:v>2.44</c:v>
                </c:pt>
                <c:pt idx="1">
                  <c:v>2.19</c:v>
                </c:pt>
                <c:pt idx="2">
                  <c:v>1.97</c:v>
                </c:pt>
                <c:pt idx="3">
                  <c:v>1.56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51-4758-BBD5-9A3B20AC25D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90715408"/>
        <c:axId val="690715800"/>
      </c:barChart>
      <c:catAx>
        <c:axId val="69071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90715800"/>
        <c:crosses val="autoZero"/>
        <c:auto val="1"/>
        <c:lblAlgn val="ctr"/>
        <c:lblOffset val="100"/>
        <c:noMultiLvlLbl val="0"/>
      </c:catAx>
      <c:valAx>
        <c:axId val="6907158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90715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Foglio7!$D$19</c:f>
              <c:strCache>
                <c:ptCount val="1"/>
                <c:pt idx="0">
                  <c:v>Tasso di associazione</c:v>
                </c:pt>
              </c:strCache>
            </c:strRef>
          </c:tx>
          <c:spPr>
            <a:solidFill>
              <a:srgbClr val="C00000">
                <a:alpha val="4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Foglio7!$E$18:$G$18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Foglio7!$E$19:$G$19</c:f>
              <c:numCache>
                <c:formatCode>0.0%</c:formatCode>
                <c:ptCount val="3"/>
                <c:pt idx="0">
                  <c:v>0.19743527703847086</c:v>
                </c:pt>
                <c:pt idx="1">
                  <c:v>0.19186688616141198</c:v>
                </c:pt>
                <c:pt idx="2">
                  <c:v>0.20102234041452385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A-4D22-BAFE-7787ED3707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37969144"/>
        <c:axId val="637972280"/>
      </c:barChart>
      <c:catAx>
        <c:axId val="637969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37972280"/>
        <c:crosses val="autoZero"/>
        <c:auto val="1"/>
        <c:lblAlgn val="ctr"/>
        <c:lblOffset val="100"/>
        <c:noMultiLvlLbl val="0"/>
      </c:catAx>
      <c:valAx>
        <c:axId val="637972280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637969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Foglio7!$D$21</c:f>
              <c:strCache>
                <c:ptCount val="1"/>
                <c:pt idx="0">
                  <c:v>Moltiplicatore (ass/ind)</c:v>
                </c:pt>
              </c:strCache>
            </c:strRef>
          </c:tx>
          <c:spPr>
            <a:solidFill>
              <a:srgbClr val="C00000">
                <a:alpha val="4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Foglio7!$E$20:$G$20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Foglio7!$E$21:$G$21</c:f>
              <c:numCache>
                <c:formatCode>0.00</c:formatCode>
                <c:ptCount val="3"/>
                <c:pt idx="0">
                  <c:v>2.4318815075524269</c:v>
                </c:pt>
                <c:pt idx="1">
                  <c:v>2.4977362469248101</c:v>
                </c:pt>
                <c:pt idx="2">
                  <c:v>2.4095844958902042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FB-4790-A962-B384F448272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37970320"/>
        <c:axId val="637971888"/>
      </c:barChart>
      <c:catAx>
        <c:axId val="63797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37971888"/>
        <c:crosses val="autoZero"/>
        <c:auto val="1"/>
        <c:lblAlgn val="ctr"/>
        <c:lblOffset val="100"/>
        <c:noMultiLvlLbl val="0"/>
      </c:catAx>
      <c:valAx>
        <c:axId val="637971888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63797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25116715291855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Foglio1!$D$3</c:f>
              <c:strCache>
                <c:ptCount val="1"/>
                <c:pt idx="0">
                  <c:v>Tasso di associazione</c:v>
                </c:pt>
              </c:strCache>
            </c:strRef>
          </c:tx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Foglio1!$C$4:$C$6</c:f>
              <c:strCache>
                <c:ptCount val="3"/>
                <c:pt idx="0">
                  <c:v>CL1 (≤ 40 anni)</c:v>
                </c:pt>
                <c:pt idx="1">
                  <c:v>CL2 (41-60 anni)</c:v>
                </c:pt>
                <c:pt idx="2">
                  <c:v>CL3 (&lt;60 anni)</c:v>
                </c:pt>
              </c:strCache>
            </c:strRef>
          </c:cat>
          <c:val>
            <c:numRef>
              <c:f>Foglio1!$D$4:$D$6</c:f>
              <c:numCache>
                <c:formatCode>0.0%</c:formatCode>
                <c:ptCount val="3"/>
                <c:pt idx="0">
                  <c:v>8.2000000000000003E-2</c:v>
                </c:pt>
                <c:pt idx="1">
                  <c:v>0.218</c:v>
                </c:pt>
                <c:pt idx="2">
                  <c:v>0.23599999999999999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7-4B84-922A-A4E0DA25483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37971104"/>
        <c:axId val="637969536"/>
      </c:barChart>
      <c:catAx>
        <c:axId val="63797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37969536"/>
        <c:crosses val="autoZero"/>
        <c:auto val="1"/>
        <c:lblAlgn val="ctr"/>
        <c:lblOffset val="100"/>
        <c:noMultiLvlLbl val="0"/>
      </c:catAx>
      <c:valAx>
        <c:axId val="637969536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637971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Foglio1!$C$8:$C$9</c:f>
              <c:strCache>
                <c:ptCount val="2"/>
                <c:pt idx="0">
                  <c:v>MASCHI</c:v>
                </c:pt>
                <c:pt idx="1">
                  <c:v>FEMMINE</c:v>
                </c:pt>
              </c:strCache>
            </c:strRef>
          </c:cat>
          <c:val>
            <c:numRef>
              <c:f>Foglio1!$D$8:$D$9</c:f>
              <c:numCache>
                <c:formatCode>0.0%</c:formatCode>
                <c:ptCount val="2"/>
                <c:pt idx="0">
                  <c:v>0.219</c:v>
                </c:pt>
                <c:pt idx="1">
                  <c:v>0.16500000000000001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F4-43AC-8100-735C734465D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37968752"/>
        <c:axId val="688471648"/>
      </c:barChart>
      <c:catAx>
        <c:axId val="63796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8471648"/>
        <c:crosses val="autoZero"/>
        <c:auto val="1"/>
        <c:lblAlgn val="ctr"/>
        <c:lblOffset val="100"/>
        <c:noMultiLvlLbl val="0"/>
      </c:catAx>
      <c:valAx>
        <c:axId val="688471648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63796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75124378109453E-2"/>
          <c:y val="4.523181304183943E-2"/>
          <c:w val="0.90049751243781095"/>
          <c:h val="0.786831725190024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Foglio1!$C$11:$C$14</c:f>
              <c:strCache>
                <c:ptCount val="4"/>
                <c:pt idx="0">
                  <c:v>NORD-OVEST</c:v>
                </c:pt>
                <c:pt idx="1">
                  <c:v>NORD-EST</c:v>
                </c:pt>
                <c:pt idx="2">
                  <c:v>CENTRO</c:v>
                </c:pt>
                <c:pt idx="3">
                  <c:v>SUD</c:v>
                </c:pt>
              </c:strCache>
            </c:strRef>
          </c:cat>
          <c:val>
            <c:numRef>
              <c:f>Foglio1!$D$11:$D$14</c:f>
              <c:numCache>
                <c:formatCode>0.0%</c:formatCode>
                <c:ptCount val="4"/>
                <c:pt idx="0">
                  <c:v>0.26200000000000001</c:v>
                </c:pt>
                <c:pt idx="1">
                  <c:v>0.26500000000000001</c:v>
                </c:pt>
                <c:pt idx="2">
                  <c:v>0.20300000000000001</c:v>
                </c:pt>
                <c:pt idx="3">
                  <c:v>0.112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9-4E35-89CD-EF57380226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88473216"/>
        <c:axId val="688472824"/>
      </c:barChart>
      <c:catAx>
        <c:axId val="68847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8472824"/>
        <c:crosses val="autoZero"/>
        <c:auto val="1"/>
        <c:lblAlgn val="ctr"/>
        <c:lblOffset val="100"/>
        <c:noMultiLvlLbl val="0"/>
      </c:catAx>
      <c:valAx>
        <c:axId val="688472824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68847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251167152918550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Foglio1!$E$4:$E$6</c:f>
              <c:strCache>
                <c:ptCount val="3"/>
                <c:pt idx="0">
                  <c:v>CL1 (≤ 40 anni)</c:v>
                </c:pt>
                <c:pt idx="1">
                  <c:v>CL2 (41-60 anni)</c:v>
                </c:pt>
                <c:pt idx="2">
                  <c:v>CL3 (&lt;60 anni)</c:v>
                </c:pt>
              </c:strCache>
            </c:strRef>
          </c:cat>
          <c:val>
            <c:numRef>
              <c:f>Foglio1!$F$4:$F$6</c:f>
              <c:numCache>
                <c:formatCode>#,##0</c:formatCode>
                <c:ptCount val="3"/>
                <c:pt idx="0">
                  <c:v>78027</c:v>
                </c:pt>
                <c:pt idx="1">
                  <c:v>134073</c:v>
                </c:pt>
                <c:pt idx="2">
                  <c:v>124403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FD-4820-A0DC-73C2E3C66F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88474000"/>
        <c:axId val="688474392"/>
      </c:barChart>
      <c:catAx>
        <c:axId val="68847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8474392"/>
        <c:crosses val="autoZero"/>
        <c:auto val="1"/>
        <c:lblAlgn val="ctr"/>
        <c:lblOffset val="100"/>
        <c:noMultiLvlLbl val="0"/>
      </c:catAx>
      <c:valAx>
        <c:axId val="68847439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8847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Foglio1!$E$8:$E$9</c:f>
              <c:strCache>
                <c:ptCount val="2"/>
                <c:pt idx="0">
                  <c:v>MASCHI</c:v>
                </c:pt>
                <c:pt idx="1">
                  <c:v>FEMMINE</c:v>
                </c:pt>
              </c:strCache>
            </c:strRef>
          </c:cat>
          <c:val>
            <c:numRef>
              <c:f>Foglio1!$F$8:$F$9</c:f>
              <c:numCache>
                <c:formatCode>#,##0</c:formatCode>
                <c:ptCount val="2"/>
                <c:pt idx="0">
                  <c:v>144508</c:v>
                </c:pt>
                <c:pt idx="1">
                  <c:v>82236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CD-46DC-AB1E-6A1C2A43C54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87487448"/>
        <c:axId val="687489016"/>
      </c:barChart>
      <c:catAx>
        <c:axId val="687487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7489016"/>
        <c:crosses val="autoZero"/>
        <c:auto val="1"/>
        <c:lblAlgn val="ctr"/>
        <c:lblOffset val="100"/>
        <c:noMultiLvlLbl val="0"/>
      </c:catAx>
      <c:valAx>
        <c:axId val="68748901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87487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75124378109453E-2"/>
          <c:y val="0"/>
          <c:w val="0.90049751243781095"/>
          <c:h val="0.83206353823186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C00000">
                <a:alpha val="50000"/>
              </a:srgb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Foglio1!$E$11:$E$14</c:f>
              <c:strCache>
                <c:ptCount val="4"/>
                <c:pt idx="0">
                  <c:v>NORD-OVEST</c:v>
                </c:pt>
                <c:pt idx="1">
                  <c:v>NORD-EST</c:v>
                </c:pt>
                <c:pt idx="2">
                  <c:v>CENTRO</c:v>
                </c:pt>
                <c:pt idx="3">
                  <c:v>SUD</c:v>
                </c:pt>
              </c:strCache>
            </c:strRef>
          </c:cat>
          <c:val>
            <c:numRef>
              <c:f>Foglio1!$F$11:$F$14</c:f>
              <c:numCache>
                <c:formatCode>#,##0</c:formatCode>
                <c:ptCount val="4"/>
                <c:pt idx="0">
                  <c:v>168432</c:v>
                </c:pt>
                <c:pt idx="1">
                  <c:v>141121</c:v>
                </c:pt>
                <c:pt idx="2">
                  <c:v>106161</c:v>
                </c:pt>
                <c:pt idx="3">
                  <c:v>56252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B8-4C78-9CFE-FA7DE698DC8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687488232"/>
        <c:axId val="687487056"/>
      </c:barChart>
      <c:catAx>
        <c:axId val="687488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it-IT"/>
          </a:p>
        </c:txPr>
        <c:crossAx val="687487056"/>
        <c:crosses val="autoZero"/>
        <c:auto val="1"/>
        <c:lblAlgn val="ctr"/>
        <c:lblOffset val="100"/>
        <c:noMultiLvlLbl val="0"/>
      </c:catAx>
      <c:valAx>
        <c:axId val="68748705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87488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4</cp:revision>
  <dcterms:created xsi:type="dcterms:W3CDTF">2023-11-24T09:11:00Z</dcterms:created>
  <dcterms:modified xsi:type="dcterms:W3CDTF">2023-11-24T10:26:00Z</dcterms:modified>
</cp:coreProperties>
</file>