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B2BD" w14:textId="4671C052" w:rsidR="00E031B9" w:rsidRDefault="00E031B9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14EBE475" w14:textId="77777777" w:rsidR="00E031B9" w:rsidRDefault="00E031B9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49C9E57E" w14:textId="12AB72A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3D96037D" w14:textId="77777777" w:rsidR="00321FE4" w:rsidRPr="007D296F" w:rsidRDefault="00321FE4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96DB0A" w14:textId="100AD10D" w:rsidR="006B7375" w:rsidRDefault="006B7375" w:rsidP="006B7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7375">
        <w:rPr>
          <w:rFonts w:ascii="Arial" w:hAnsi="Arial" w:cs="Arial"/>
          <w:b/>
          <w:bCs/>
          <w:sz w:val="24"/>
          <w:szCs w:val="24"/>
        </w:rPr>
        <w:t xml:space="preserve">FISCO: COMMERCIALISTI, SERVE </w:t>
      </w:r>
      <w:r w:rsidR="008315DE">
        <w:rPr>
          <w:rFonts w:ascii="Arial" w:hAnsi="Arial" w:cs="Arial"/>
          <w:b/>
          <w:bCs/>
          <w:sz w:val="24"/>
          <w:szCs w:val="24"/>
        </w:rPr>
        <w:t xml:space="preserve">UNA </w:t>
      </w:r>
      <w:r w:rsidRPr="006B7375">
        <w:rPr>
          <w:rFonts w:ascii="Arial" w:hAnsi="Arial" w:cs="Arial"/>
          <w:b/>
          <w:bCs/>
          <w:sz w:val="24"/>
          <w:szCs w:val="24"/>
        </w:rPr>
        <w:t>RAZIONALIZZIONE DELL’IVA</w:t>
      </w:r>
    </w:p>
    <w:p w14:paraId="0A0293CD" w14:textId="77777777" w:rsidR="00C545E4" w:rsidRPr="006B7375" w:rsidRDefault="00C545E4" w:rsidP="006B73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4EDBA65" w14:textId="3C3673F2" w:rsidR="006B7375" w:rsidRPr="006B7375" w:rsidRDefault="006B7375" w:rsidP="006B73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7375">
        <w:rPr>
          <w:rFonts w:ascii="Arial" w:hAnsi="Arial" w:cs="Arial"/>
          <w:b/>
          <w:bCs/>
          <w:sz w:val="24"/>
          <w:szCs w:val="24"/>
        </w:rPr>
        <w:t>De Nuccio al convegno sui 50 anni del tributo: “Con la riforma fiscale si punti a testo unico delle disposizioni attualmente non collocate nella legge”. Regalbuto: “Rivedere il sistema sanzionatorio”</w:t>
      </w:r>
      <w:r w:rsidR="00C545E4">
        <w:rPr>
          <w:rFonts w:ascii="Arial" w:hAnsi="Arial" w:cs="Arial"/>
          <w:b/>
          <w:bCs/>
          <w:sz w:val="24"/>
          <w:szCs w:val="24"/>
        </w:rPr>
        <w:t>. Calì: “Normativa chiara contro frodi e evasione”</w:t>
      </w:r>
    </w:p>
    <w:p w14:paraId="7865EE43" w14:textId="1A44EC15" w:rsidR="006B7375" w:rsidRDefault="006B7375" w:rsidP="006B7375">
      <w:pPr>
        <w:jc w:val="both"/>
        <w:rPr>
          <w:rFonts w:ascii="Arial" w:hAnsi="Arial" w:cs="Arial"/>
          <w:sz w:val="24"/>
          <w:szCs w:val="24"/>
        </w:rPr>
      </w:pPr>
    </w:p>
    <w:p w14:paraId="6121A0F1" w14:textId="77777777" w:rsidR="00E023C3" w:rsidRPr="006B7375" w:rsidRDefault="00E023C3" w:rsidP="006B7375">
      <w:pPr>
        <w:jc w:val="both"/>
        <w:rPr>
          <w:rFonts w:ascii="Arial" w:hAnsi="Arial" w:cs="Arial"/>
          <w:sz w:val="24"/>
          <w:szCs w:val="24"/>
        </w:rPr>
      </w:pPr>
    </w:p>
    <w:p w14:paraId="2E0B6243" w14:textId="31AC16E9" w:rsidR="00096D5B" w:rsidRPr="00F148A8" w:rsidRDefault="006B7375" w:rsidP="00096D5B">
      <w:pPr>
        <w:jc w:val="both"/>
        <w:rPr>
          <w:rFonts w:ascii="Arial" w:hAnsi="Arial" w:cs="Arial"/>
          <w:bCs/>
          <w:sz w:val="23"/>
          <w:szCs w:val="23"/>
          <w:shd w:val="clear" w:color="auto" w:fill="FFFFFF"/>
        </w:rPr>
      </w:pPr>
      <w:r w:rsidRPr="00F148A8">
        <w:rPr>
          <w:rFonts w:ascii="Arial" w:hAnsi="Arial" w:cs="Arial"/>
          <w:i/>
          <w:iCs/>
          <w:sz w:val="23"/>
          <w:szCs w:val="23"/>
        </w:rPr>
        <w:t xml:space="preserve">Roma, 24 febbraio 2023 </w:t>
      </w:r>
      <w:r w:rsidR="00096D5B" w:rsidRPr="00F148A8">
        <w:rPr>
          <w:rFonts w:ascii="Arial" w:hAnsi="Arial" w:cs="Arial"/>
          <w:i/>
          <w:iCs/>
          <w:sz w:val="23"/>
          <w:szCs w:val="23"/>
        </w:rPr>
        <w:t>–</w:t>
      </w:r>
      <w:r w:rsidRPr="00F148A8">
        <w:rPr>
          <w:rFonts w:ascii="Arial" w:hAnsi="Arial" w:cs="Arial"/>
          <w:sz w:val="23"/>
          <w:szCs w:val="23"/>
        </w:rPr>
        <w:t xml:space="preserve"> </w:t>
      </w:r>
      <w:r w:rsidR="00096D5B" w:rsidRPr="00F148A8">
        <w:rPr>
          <w:rFonts w:ascii="Arial" w:hAnsi="Arial" w:cs="Arial"/>
          <w:b/>
          <w:sz w:val="23"/>
          <w:szCs w:val="23"/>
        </w:rPr>
        <w:t>Razionalizz</w:t>
      </w:r>
      <w:r w:rsidR="007F79F5">
        <w:rPr>
          <w:rFonts w:ascii="Arial" w:hAnsi="Arial" w:cs="Arial"/>
          <w:b/>
          <w:sz w:val="23"/>
          <w:szCs w:val="23"/>
        </w:rPr>
        <w:t>azione</w:t>
      </w:r>
      <w:r w:rsidR="00096D5B" w:rsidRPr="00F148A8">
        <w:rPr>
          <w:rFonts w:ascii="Arial" w:hAnsi="Arial" w:cs="Arial"/>
          <w:b/>
          <w:sz w:val="23"/>
          <w:szCs w:val="23"/>
        </w:rPr>
        <w:t xml:space="preserve"> e sistematizza</w:t>
      </w:r>
      <w:r w:rsidR="007F79F5">
        <w:rPr>
          <w:rFonts w:ascii="Arial" w:hAnsi="Arial" w:cs="Arial"/>
          <w:b/>
          <w:sz w:val="23"/>
          <w:szCs w:val="23"/>
        </w:rPr>
        <w:t>zione</w:t>
      </w:r>
      <w:r w:rsidR="00096D5B" w:rsidRPr="00F148A8">
        <w:rPr>
          <w:rFonts w:ascii="Arial" w:hAnsi="Arial" w:cs="Arial"/>
          <w:b/>
          <w:sz w:val="23"/>
          <w:szCs w:val="23"/>
        </w:rPr>
        <w:t xml:space="preserve"> </w:t>
      </w:r>
      <w:r w:rsidR="007F79F5">
        <w:rPr>
          <w:rFonts w:ascii="Arial" w:hAnsi="Arial" w:cs="Arial"/>
          <w:b/>
          <w:sz w:val="23"/>
          <w:szCs w:val="23"/>
        </w:rPr>
        <w:t>del</w:t>
      </w:r>
      <w:r w:rsidR="00096D5B" w:rsidRPr="00F148A8">
        <w:rPr>
          <w:rFonts w:ascii="Arial" w:hAnsi="Arial" w:cs="Arial"/>
          <w:b/>
          <w:sz w:val="23"/>
          <w:szCs w:val="23"/>
        </w:rPr>
        <w:t>la normativa</w:t>
      </w:r>
      <w:r w:rsidR="00096D5B" w:rsidRPr="00F148A8">
        <w:rPr>
          <w:rFonts w:ascii="Arial" w:hAnsi="Arial" w:cs="Arial"/>
          <w:sz w:val="23"/>
          <w:szCs w:val="23"/>
        </w:rPr>
        <w:t xml:space="preserve"> in materia di IVA attraverso un’opera di rifusione in un </w:t>
      </w:r>
      <w:r w:rsidR="00096D5B" w:rsidRPr="00F148A8">
        <w:rPr>
          <w:rFonts w:ascii="Arial" w:hAnsi="Arial" w:cs="Arial"/>
          <w:b/>
          <w:sz w:val="23"/>
          <w:szCs w:val="23"/>
        </w:rPr>
        <w:t>Testo unico</w:t>
      </w:r>
      <w:r w:rsidR="00096D5B" w:rsidRPr="00F148A8">
        <w:rPr>
          <w:rFonts w:ascii="Arial" w:hAnsi="Arial" w:cs="Arial"/>
          <w:sz w:val="23"/>
          <w:szCs w:val="23"/>
        </w:rPr>
        <w:t xml:space="preserve"> delle disposizioni attualmente non collocate nella legge e </w:t>
      </w:r>
      <w:r w:rsidR="00096D5B" w:rsidRPr="00F148A8">
        <w:rPr>
          <w:rFonts w:ascii="Arial" w:hAnsi="Arial" w:cs="Arial"/>
          <w:b/>
          <w:sz w:val="23"/>
          <w:szCs w:val="23"/>
        </w:rPr>
        <w:t xml:space="preserve">revisione del regime sanzionatorio amministrativo e penale. </w:t>
      </w:r>
      <w:r w:rsidR="00096D5B" w:rsidRPr="00F148A8">
        <w:rPr>
          <w:rFonts w:ascii="Arial" w:hAnsi="Arial" w:cs="Arial"/>
          <w:bCs/>
          <w:sz w:val="23"/>
          <w:szCs w:val="23"/>
        </w:rPr>
        <w:t>Sono le proposte del Consiglio nazionale dei commercialisti avanzate nel corso del convegno “</w:t>
      </w:r>
      <w:r w:rsidR="00096D5B" w:rsidRPr="00F148A8">
        <w:rPr>
          <w:rFonts w:ascii="Arial" w:hAnsi="Arial" w:cs="Arial"/>
          <w:bCs/>
          <w:sz w:val="23"/>
          <w:szCs w:val="23"/>
          <w:shd w:val="clear" w:color="auto" w:fill="FFFFFF"/>
        </w:rPr>
        <w:t>1973-2023: 50 anni di IVA”, svoltosi oggi a Roma.</w:t>
      </w:r>
    </w:p>
    <w:p w14:paraId="2BF26466" w14:textId="77777777" w:rsidR="00096D5B" w:rsidRPr="00F148A8" w:rsidRDefault="00096D5B" w:rsidP="00096D5B">
      <w:pPr>
        <w:jc w:val="both"/>
        <w:rPr>
          <w:rFonts w:ascii="Arial" w:hAnsi="Arial" w:cs="Arial"/>
          <w:bCs/>
          <w:sz w:val="23"/>
          <w:szCs w:val="23"/>
        </w:rPr>
      </w:pPr>
    </w:p>
    <w:p w14:paraId="7C4C4971" w14:textId="794E208C" w:rsidR="006B7375" w:rsidRPr="00F148A8" w:rsidRDefault="00096D5B" w:rsidP="006B7375">
      <w:pPr>
        <w:jc w:val="both"/>
        <w:rPr>
          <w:rFonts w:ascii="Arial" w:hAnsi="Arial" w:cs="Arial"/>
          <w:sz w:val="23"/>
          <w:szCs w:val="23"/>
        </w:rPr>
      </w:pPr>
      <w:r w:rsidRPr="00F148A8">
        <w:rPr>
          <w:rFonts w:ascii="Arial" w:hAnsi="Arial" w:cs="Arial"/>
          <w:sz w:val="23"/>
          <w:szCs w:val="23"/>
        </w:rPr>
        <w:t>“</w:t>
      </w:r>
      <w:r w:rsidR="006B7375" w:rsidRPr="00F148A8">
        <w:rPr>
          <w:rFonts w:ascii="Arial" w:hAnsi="Arial" w:cs="Arial"/>
          <w:sz w:val="23"/>
          <w:szCs w:val="23"/>
        </w:rPr>
        <w:t>Nonostante si celebrino</w:t>
      </w:r>
      <w:r w:rsidRPr="00F148A8">
        <w:rPr>
          <w:rFonts w:ascii="Arial" w:hAnsi="Arial" w:cs="Arial"/>
          <w:sz w:val="23"/>
          <w:szCs w:val="23"/>
        </w:rPr>
        <w:t xml:space="preserve"> proprio in queste settimane</w:t>
      </w:r>
      <w:r w:rsidR="006B7375" w:rsidRPr="00F148A8">
        <w:rPr>
          <w:rFonts w:ascii="Arial" w:hAnsi="Arial" w:cs="Arial"/>
          <w:sz w:val="23"/>
          <w:szCs w:val="23"/>
        </w:rPr>
        <w:t xml:space="preserve"> le “nozze d’oro” del tributo</w:t>
      </w:r>
      <w:r w:rsidR="00392F21" w:rsidRPr="00F148A8">
        <w:rPr>
          <w:rFonts w:ascii="Arial" w:hAnsi="Arial" w:cs="Arial"/>
          <w:sz w:val="23"/>
          <w:szCs w:val="23"/>
        </w:rPr>
        <w:t xml:space="preserve"> </w:t>
      </w:r>
      <w:r w:rsidRPr="00F148A8">
        <w:rPr>
          <w:rFonts w:ascii="Arial" w:hAnsi="Arial" w:cs="Arial"/>
          <w:sz w:val="23"/>
          <w:szCs w:val="23"/>
        </w:rPr>
        <w:t xml:space="preserve">- ha dichiarato nel suo intervento </w:t>
      </w:r>
      <w:r w:rsidRPr="00F148A8">
        <w:rPr>
          <w:rFonts w:ascii="Arial" w:hAnsi="Arial" w:cs="Arial"/>
          <w:bCs/>
          <w:sz w:val="23"/>
          <w:szCs w:val="23"/>
        </w:rPr>
        <w:t xml:space="preserve">il Presidente del Consiglio nazionale, </w:t>
      </w:r>
      <w:r w:rsidRPr="00F148A8">
        <w:rPr>
          <w:rFonts w:ascii="Arial" w:hAnsi="Arial" w:cs="Arial"/>
          <w:b/>
          <w:sz w:val="23"/>
          <w:szCs w:val="23"/>
        </w:rPr>
        <w:t>Elbano de Nuccio</w:t>
      </w:r>
      <w:r w:rsidRPr="00F148A8">
        <w:rPr>
          <w:rFonts w:ascii="Arial" w:hAnsi="Arial" w:cs="Arial"/>
          <w:bCs/>
          <w:sz w:val="23"/>
          <w:szCs w:val="23"/>
        </w:rPr>
        <w:t xml:space="preserve"> - </w:t>
      </w:r>
      <w:r w:rsidR="006B7375" w:rsidRPr="00F148A8">
        <w:rPr>
          <w:rFonts w:ascii="Arial" w:hAnsi="Arial" w:cs="Arial"/>
          <w:sz w:val="23"/>
          <w:szCs w:val="23"/>
        </w:rPr>
        <w:t xml:space="preserve">il </w:t>
      </w:r>
      <w:r w:rsidR="006B7375" w:rsidRPr="00F148A8">
        <w:rPr>
          <w:rFonts w:ascii="Arial" w:hAnsi="Arial" w:cs="Arial"/>
          <w:bCs/>
          <w:sz w:val="23"/>
          <w:szCs w:val="23"/>
        </w:rPr>
        <w:t xml:space="preserve">processo di adeguamento della disciplina interna ai principi fondamentali di matrice </w:t>
      </w:r>
      <w:proofErr w:type="spellStart"/>
      <w:r w:rsidR="006B7375" w:rsidRPr="00F148A8">
        <w:rPr>
          <w:rFonts w:ascii="Arial" w:hAnsi="Arial" w:cs="Arial"/>
          <w:bCs/>
          <w:sz w:val="23"/>
          <w:szCs w:val="23"/>
        </w:rPr>
        <w:t>unionale</w:t>
      </w:r>
      <w:proofErr w:type="spellEnd"/>
      <w:r w:rsidR="006B7375" w:rsidRPr="00F148A8">
        <w:rPr>
          <w:rFonts w:ascii="Arial" w:hAnsi="Arial" w:cs="Arial"/>
          <w:sz w:val="23"/>
          <w:szCs w:val="23"/>
        </w:rPr>
        <w:t xml:space="preserve"> che sono alla base dell’imposta e del corrispondente regime sanzionatorio </w:t>
      </w:r>
      <w:r w:rsidR="006B7375" w:rsidRPr="00F148A8">
        <w:rPr>
          <w:rFonts w:ascii="Arial" w:hAnsi="Arial" w:cs="Arial"/>
          <w:b/>
          <w:sz w:val="23"/>
          <w:szCs w:val="23"/>
        </w:rPr>
        <w:t>non</w:t>
      </w:r>
      <w:r w:rsidR="006B7375" w:rsidRPr="00F148A8">
        <w:rPr>
          <w:rFonts w:ascii="Arial" w:hAnsi="Arial" w:cs="Arial"/>
          <w:sz w:val="23"/>
          <w:szCs w:val="23"/>
        </w:rPr>
        <w:t xml:space="preserve"> può dirsi </w:t>
      </w:r>
      <w:r w:rsidR="006B7375" w:rsidRPr="00F148A8">
        <w:rPr>
          <w:rFonts w:ascii="Arial" w:hAnsi="Arial" w:cs="Arial"/>
          <w:b/>
          <w:sz w:val="23"/>
          <w:szCs w:val="23"/>
        </w:rPr>
        <w:t>ancora pienamente realizzato</w:t>
      </w:r>
      <w:r w:rsidR="006B7375" w:rsidRPr="00F148A8">
        <w:rPr>
          <w:rFonts w:ascii="Arial" w:hAnsi="Arial" w:cs="Arial"/>
          <w:sz w:val="23"/>
          <w:szCs w:val="23"/>
        </w:rPr>
        <w:t xml:space="preserve">. In più di un’occasione, i </w:t>
      </w:r>
      <w:r w:rsidR="006B7375" w:rsidRPr="00F148A8">
        <w:rPr>
          <w:rFonts w:ascii="Arial" w:hAnsi="Arial" w:cs="Arial"/>
          <w:b/>
          <w:sz w:val="23"/>
          <w:szCs w:val="23"/>
        </w:rPr>
        <w:t>principi di neutralità, effettività e proporzionalità</w:t>
      </w:r>
      <w:r w:rsidR="006B7375" w:rsidRPr="00F148A8">
        <w:rPr>
          <w:rFonts w:ascii="Arial" w:hAnsi="Arial" w:cs="Arial"/>
          <w:sz w:val="23"/>
          <w:szCs w:val="23"/>
        </w:rPr>
        <w:t xml:space="preserve"> sono stati infatti sacrificati dal legislatore e dalla giurisprudenza sull’altare delle sacrosante finalità di contrasto alle frodi IVA e ai fenomeni evasivi ed elusivi, ma talvolta senza salvaguardare adeguatamente i </w:t>
      </w:r>
      <w:r w:rsidR="006B7375" w:rsidRPr="00F148A8">
        <w:rPr>
          <w:rFonts w:ascii="Arial" w:hAnsi="Arial" w:cs="Arial"/>
          <w:b/>
          <w:bCs/>
          <w:sz w:val="23"/>
          <w:szCs w:val="23"/>
        </w:rPr>
        <w:t>contribuenti in buona fede</w:t>
      </w:r>
      <w:r w:rsidR="006B7375" w:rsidRPr="00F148A8">
        <w:rPr>
          <w:rFonts w:ascii="Arial" w:hAnsi="Arial" w:cs="Arial"/>
          <w:sz w:val="23"/>
          <w:szCs w:val="23"/>
        </w:rPr>
        <w:t xml:space="preserve">. </w:t>
      </w:r>
      <w:r w:rsidRPr="00F148A8">
        <w:rPr>
          <w:rFonts w:ascii="Arial" w:hAnsi="Arial" w:cs="Arial"/>
          <w:sz w:val="23"/>
          <w:szCs w:val="23"/>
        </w:rPr>
        <w:t>Si pensi,</w:t>
      </w:r>
      <w:r w:rsidR="006B7375" w:rsidRPr="00F148A8">
        <w:rPr>
          <w:rFonts w:ascii="Arial" w:hAnsi="Arial" w:cs="Arial"/>
          <w:sz w:val="23"/>
          <w:szCs w:val="23"/>
        </w:rPr>
        <w:t xml:space="preserve"> innanzitutto, al meccanismo dello </w:t>
      </w:r>
      <w:r w:rsidR="006B7375" w:rsidRPr="00F148A8">
        <w:rPr>
          <w:rFonts w:ascii="Arial" w:hAnsi="Arial" w:cs="Arial"/>
          <w:b/>
          <w:i/>
          <w:sz w:val="23"/>
          <w:szCs w:val="23"/>
        </w:rPr>
        <w:t>split payment</w:t>
      </w:r>
      <w:r w:rsidR="006B7375" w:rsidRPr="00F148A8">
        <w:rPr>
          <w:rFonts w:ascii="Arial" w:hAnsi="Arial" w:cs="Arial"/>
          <w:sz w:val="23"/>
          <w:szCs w:val="23"/>
        </w:rPr>
        <w:t xml:space="preserve"> e a talune applicazioni del meccanismo del </w:t>
      </w:r>
      <w:r w:rsidR="006B7375" w:rsidRPr="00F148A8">
        <w:rPr>
          <w:rFonts w:ascii="Arial" w:hAnsi="Arial" w:cs="Arial"/>
          <w:b/>
          <w:i/>
          <w:sz w:val="23"/>
          <w:szCs w:val="23"/>
        </w:rPr>
        <w:t xml:space="preserve">reverse </w:t>
      </w:r>
      <w:proofErr w:type="spellStart"/>
      <w:r w:rsidR="006B7375" w:rsidRPr="00F148A8">
        <w:rPr>
          <w:rFonts w:ascii="Arial" w:hAnsi="Arial" w:cs="Arial"/>
          <w:b/>
          <w:i/>
          <w:sz w:val="23"/>
          <w:szCs w:val="23"/>
        </w:rPr>
        <w:t>charge</w:t>
      </w:r>
      <w:proofErr w:type="spellEnd"/>
      <w:r w:rsidRPr="00F148A8">
        <w:rPr>
          <w:rFonts w:ascii="Arial" w:hAnsi="Arial" w:cs="Arial"/>
          <w:bCs/>
          <w:i/>
          <w:sz w:val="23"/>
          <w:szCs w:val="23"/>
        </w:rPr>
        <w:t>”</w:t>
      </w:r>
      <w:r w:rsidR="006B7375" w:rsidRPr="00F148A8">
        <w:rPr>
          <w:rFonts w:ascii="Arial" w:hAnsi="Arial" w:cs="Arial"/>
          <w:bCs/>
          <w:sz w:val="23"/>
          <w:szCs w:val="23"/>
        </w:rPr>
        <w:t>.</w:t>
      </w:r>
      <w:r w:rsidRPr="00F148A8">
        <w:rPr>
          <w:rFonts w:ascii="Arial" w:hAnsi="Arial" w:cs="Arial"/>
          <w:bCs/>
          <w:sz w:val="23"/>
          <w:szCs w:val="23"/>
        </w:rPr>
        <w:t xml:space="preserve"> </w:t>
      </w:r>
      <w:r w:rsidR="008315DE" w:rsidRPr="00F148A8">
        <w:rPr>
          <w:rFonts w:ascii="Arial" w:hAnsi="Arial" w:cs="Arial"/>
          <w:bCs/>
          <w:sz w:val="23"/>
          <w:szCs w:val="23"/>
        </w:rPr>
        <w:t>“D</w:t>
      </w:r>
      <w:r w:rsidR="006B7375" w:rsidRPr="00F148A8">
        <w:rPr>
          <w:rFonts w:ascii="Arial" w:hAnsi="Arial" w:cs="Arial"/>
          <w:sz w:val="23"/>
          <w:szCs w:val="23"/>
        </w:rPr>
        <w:t xml:space="preserve">iversi sono i casi in cui la </w:t>
      </w:r>
      <w:r w:rsidR="006B7375" w:rsidRPr="00F148A8">
        <w:rPr>
          <w:rFonts w:ascii="Arial" w:hAnsi="Arial" w:cs="Arial"/>
          <w:b/>
          <w:bCs/>
          <w:sz w:val="23"/>
          <w:szCs w:val="23"/>
        </w:rPr>
        <w:t>norma interna</w:t>
      </w:r>
      <w:r w:rsidR="006B7375" w:rsidRPr="00F148A8">
        <w:rPr>
          <w:rFonts w:ascii="Arial" w:hAnsi="Arial" w:cs="Arial"/>
          <w:sz w:val="23"/>
          <w:szCs w:val="23"/>
        </w:rPr>
        <w:t xml:space="preserve"> non riesce a dare piena attuazione ai richiamati principi di neutralità, effettività e proporzionalità del tributo</w:t>
      </w:r>
      <w:r w:rsidR="008315DE" w:rsidRPr="00F148A8">
        <w:rPr>
          <w:rFonts w:ascii="Arial" w:hAnsi="Arial" w:cs="Arial"/>
          <w:sz w:val="23"/>
          <w:szCs w:val="23"/>
        </w:rPr>
        <w:t xml:space="preserve"> – ha aggiunto -</w:t>
      </w:r>
      <w:r w:rsidR="006B7375" w:rsidRPr="00F148A8">
        <w:rPr>
          <w:rFonts w:ascii="Arial" w:hAnsi="Arial" w:cs="Arial"/>
          <w:sz w:val="23"/>
          <w:szCs w:val="23"/>
        </w:rPr>
        <w:t xml:space="preserve"> come, ad esempio, il caso dei rimedi per il recupero dell’IVA non dovuta, erroneamente indicata in fattura, o, ancora, di talune decadenze dal diritto di riporto a nuovo del saldo a credito della dichiarazione annuale. Il Governo</w:t>
      </w:r>
      <w:r w:rsidR="008315DE" w:rsidRPr="00F148A8">
        <w:rPr>
          <w:rFonts w:ascii="Arial" w:hAnsi="Arial" w:cs="Arial"/>
          <w:sz w:val="23"/>
          <w:szCs w:val="23"/>
        </w:rPr>
        <w:t xml:space="preserve"> </w:t>
      </w:r>
      <w:r w:rsidR="006B7375" w:rsidRPr="00F148A8">
        <w:rPr>
          <w:rFonts w:ascii="Arial" w:hAnsi="Arial" w:cs="Arial"/>
          <w:sz w:val="23"/>
          <w:szCs w:val="23"/>
        </w:rPr>
        <w:t xml:space="preserve">sta lavorando alacremente ad una nuova legge delega di </w:t>
      </w:r>
      <w:r w:rsidR="006B7375" w:rsidRPr="00F148A8">
        <w:rPr>
          <w:rFonts w:ascii="Arial" w:hAnsi="Arial" w:cs="Arial"/>
          <w:b/>
          <w:sz w:val="23"/>
          <w:szCs w:val="23"/>
        </w:rPr>
        <w:t xml:space="preserve">riforma del sistema fiscale. </w:t>
      </w:r>
      <w:r w:rsidR="006B7375" w:rsidRPr="00F148A8">
        <w:rPr>
          <w:rFonts w:ascii="Arial" w:hAnsi="Arial" w:cs="Arial"/>
          <w:sz w:val="23"/>
          <w:szCs w:val="23"/>
        </w:rPr>
        <w:t xml:space="preserve">Per quanto concerne l’IVA, la riforma dovrebbe innanzitutto </w:t>
      </w:r>
      <w:r w:rsidR="006B7375" w:rsidRPr="00F148A8">
        <w:rPr>
          <w:rFonts w:ascii="Arial" w:hAnsi="Arial" w:cs="Arial"/>
          <w:b/>
          <w:sz w:val="23"/>
          <w:szCs w:val="23"/>
        </w:rPr>
        <w:t>razionalizzare e sistematizzare la normativa</w:t>
      </w:r>
      <w:r w:rsidR="006B7375" w:rsidRPr="00F148A8">
        <w:rPr>
          <w:rFonts w:ascii="Arial" w:hAnsi="Arial" w:cs="Arial"/>
          <w:sz w:val="23"/>
          <w:szCs w:val="23"/>
        </w:rPr>
        <w:t xml:space="preserve"> in materia attraverso un’opera di rifusione in un </w:t>
      </w:r>
      <w:r w:rsidR="006B7375" w:rsidRPr="00F148A8">
        <w:rPr>
          <w:rFonts w:ascii="Arial" w:hAnsi="Arial" w:cs="Arial"/>
          <w:b/>
          <w:sz w:val="23"/>
          <w:szCs w:val="23"/>
        </w:rPr>
        <w:t>Testo unico</w:t>
      </w:r>
      <w:r w:rsidR="006B7375" w:rsidRPr="00F148A8">
        <w:rPr>
          <w:rFonts w:ascii="Arial" w:hAnsi="Arial" w:cs="Arial"/>
          <w:sz w:val="23"/>
          <w:szCs w:val="23"/>
        </w:rPr>
        <w:t xml:space="preserve"> delle disposizioni attualmente non collocate nella legge IVA: a partire da quelle relative agli </w:t>
      </w:r>
      <w:r w:rsidR="006B7375" w:rsidRPr="00F148A8">
        <w:rPr>
          <w:rFonts w:ascii="Arial" w:hAnsi="Arial" w:cs="Arial"/>
          <w:b/>
          <w:bCs/>
          <w:sz w:val="23"/>
          <w:szCs w:val="23"/>
        </w:rPr>
        <w:t xml:space="preserve">scambi </w:t>
      </w:r>
      <w:proofErr w:type="spellStart"/>
      <w:r w:rsidR="006B7375" w:rsidRPr="00F148A8">
        <w:rPr>
          <w:rFonts w:ascii="Arial" w:hAnsi="Arial" w:cs="Arial"/>
          <w:b/>
          <w:bCs/>
          <w:sz w:val="23"/>
          <w:szCs w:val="23"/>
        </w:rPr>
        <w:t>intraunionali</w:t>
      </w:r>
      <w:proofErr w:type="spellEnd"/>
      <w:r w:rsidR="008315DE" w:rsidRPr="00F148A8">
        <w:rPr>
          <w:rFonts w:ascii="Arial" w:hAnsi="Arial" w:cs="Arial"/>
          <w:sz w:val="23"/>
          <w:szCs w:val="23"/>
        </w:rPr>
        <w:t xml:space="preserve"> </w:t>
      </w:r>
      <w:r w:rsidR="006B7375" w:rsidRPr="00F148A8">
        <w:rPr>
          <w:rFonts w:ascii="Arial" w:hAnsi="Arial" w:cs="Arial"/>
          <w:sz w:val="23"/>
          <w:szCs w:val="23"/>
        </w:rPr>
        <w:t xml:space="preserve">e al regime del </w:t>
      </w:r>
      <w:r w:rsidR="006B7375" w:rsidRPr="00F148A8">
        <w:rPr>
          <w:rFonts w:ascii="Arial" w:hAnsi="Arial" w:cs="Arial"/>
          <w:b/>
          <w:bCs/>
          <w:sz w:val="23"/>
          <w:szCs w:val="23"/>
        </w:rPr>
        <w:t>margine dei beni usati</w:t>
      </w:r>
      <w:r w:rsidR="006B7375" w:rsidRPr="00F148A8">
        <w:rPr>
          <w:rFonts w:ascii="Arial" w:hAnsi="Arial" w:cs="Arial"/>
          <w:sz w:val="23"/>
          <w:szCs w:val="23"/>
        </w:rPr>
        <w:t>, oggetti d’arte, antiquariato, collezione.</w:t>
      </w:r>
    </w:p>
    <w:p w14:paraId="2A16082B" w14:textId="77777777" w:rsidR="00096D5B" w:rsidRPr="00F148A8" w:rsidRDefault="00096D5B" w:rsidP="006B7375">
      <w:pPr>
        <w:jc w:val="both"/>
        <w:rPr>
          <w:rFonts w:ascii="Arial" w:hAnsi="Arial" w:cs="Arial"/>
          <w:sz w:val="23"/>
          <w:szCs w:val="23"/>
        </w:rPr>
      </w:pPr>
    </w:p>
    <w:p w14:paraId="5A0177AC" w14:textId="413747B3" w:rsidR="00096D5B" w:rsidRPr="00F148A8" w:rsidRDefault="00096D5B" w:rsidP="008315DE">
      <w:pPr>
        <w:jc w:val="both"/>
        <w:rPr>
          <w:rFonts w:ascii="Arial" w:hAnsi="Arial" w:cs="Arial"/>
          <w:b/>
          <w:sz w:val="23"/>
          <w:szCs w:val="23"/>
        </w:rPr>
      </w:pPr>
      <w:r w:rsidRPr="00F148A8">
        <w:rPr>
          <w:rFonts w:ascii="Arial" w:hAnsi="Arial" w:cs="Arial"/>
          <w:sz w:val="23"/>
          <w:szCs w:val="23"/>
        </w:rPr>
        <w:t>Non meno importante</w:t>
      </w:r>
      <w:r w:rsidR="008315DE" w:rsidRPr="00F148A8">
        <w:rPr>
          <w:rFonts w:ascii="Arial" w:hAnsi="Arial" w:cs="Arial"/>
          <w:sz w:val="23"/>
          <w:szCs w:val="23"/>
        </w:rPr>
        <w:t xml:space="preserve">, per i commercialisti, come sottolineato dal Tesoriere nazionale delegato alla fiscalità, </w:t>
      </w:r>
      <w:r w:rsidR="008315DE" w:rsidRPr="00F148A8">
        <w:rPr>
          <w:rFonts w:ascii="Arial" w:hAnsi="Arial" w:cs="Arial"/>
          <w:b/>
          <w:bCs/>
          <w:sz w:val="23"/>
          <w:szCs w:val="23"/>
        </w:rPr>
        <w:t>Salvatore Regalbuto</w:t>
      </w:r>
      <w:r w:rsidR="008315DE" w:rsidRPr="00F148A8">
        <w:rPr>
          <w:rFonts w:ascii="Arial" w:hAnsi="Arial" w:cs="Arial"/>
          <w:sz w:val="23"/>
          <w:szCs w:val="23"/>
        </w:rPr>
        <w:t>, “</w:t>
      </w:r>
      <w:r w:rsidRPr="00F148A8">
        <w:rPr>
          <w:rFonts w:ascii="Arial" w:hAnsi="Arial" w:cs="Arial"/>
          <w:sz w:val="23"/>
          <w:szCs w:val="23"/>
        </w:rPr>
        <w:t xml:space="preserve">la completa </w:t>
      </w:r>
      <w:r w:rsidRPr="00F148A8">
        <w:rPr>
          <w:rFonts w:ascii="Arial" w:hAnsi="Arial" w:cs="Arial"/>
          <w:b/>
          <w:sz w:val="23"/>
          <w:szCs w:val="23"/>
        </w:rPr>
        <w:t>revisione del regime sanzionatorio amministrativo e penale</w:t>
      </w:r>
      <w:r w:rsidRPr="00F148A8">
        <w:rPr>
          <w:rFonts w:ascii="Arial" w:hAnsi="Arial" w:cs="Arial"/>
          <w:sz w:val="23"/>
          <w:szCs w:val="23"/>
        </w:rPr>
        <w:t xml:space="preserve"> in materia, garantendo una sua </w:t>
      </w:r>
      <w:r w:rsidRPr="00F148A8">
        <w:rPr>
          <w:rFonts w:ascii="Arial" w:hAnsi="Arial" w:cs="Arial"/>
          <w:b/>
          <w:bCs/>
          <w:sz w:val="23"/>
          <w:szCs w:val="23"/>
        </w:rPr>
        <w:t>maggiore proporzionalità</w:t>
      </w:r>
      <w:r w:rsidRPr="00F148A8">
        <w:rPr>
          <w:rFonts w:ascii="Arial" w:hAnsi="Arial" w:cs="Arial"/>
          <w:sz w:val="23"/>
          <w:szCs w:val="23"/>
        </w:rPr>
        <w:t xml:space="preserve"> rispetto alla gravità delle violazioni commesse e un miglior coordinamento delle stesse</w:t>
      </w:r>
      <w:r w:rsidR="008315DE" w:rsidRPr="00F148A8">
        <w:rPr>
          <w:rFonts w:ascii="Arial" w:hAnsi="Arial" w:cs="Arial"/>
          <w:sz w:val="23"/>
          <w:szCs w:val="23"/>
        </w:rPr>
        <w:t>”</w:t>
      </w:r>
      <w:r w:rsidRPr="00F148A8">
        <w:rPr>
          <w:rFonts w:ascii="Arial" w:hAnsi="Arial" w:cs="Arial"/>
          <w:sz w:val="23"/>
          <w:szCs w:val="23"/>
        </w:rPr>
        <w:t xml:space="preserve">. A tal fine, </w:t>
      </w:r>
      <w:r w:rsidR="008315DE" w:rsidRPr="00F148A8">
        <w:rPr>
          <w:rFonts w:ascii="Arial" w:hAnsi="Arial" w:cs="Arial"/>
          <w:sz w:val="23"/>
          <w:szCs w:val="23"/>
        </w:rPr>
        <w:t>ha spiegato, “</w:t>
      </w:r>
      <w:r w:rsidRPr="00F148A8">
        <w:rPr>
          <w:rFonts w:ascii="Arial" w:hAnsi="Arial" w:cs="Arial"/>
          <w:sz w:val="23"/>
          <w:szCs w:val="23"/>
        </w:rPr>
        <w:t xml:space="preserve">occorre intervenire prioritariamente eliminando o </w:t>
      </w:r>
      <w:r w:rsidRPr="00F148A8">
        <w:rPr>
          <w:rFonts w:ascii="Arial" w:hAnsi="Arial" w:cs="Arial"/>
          <w:b/>
          <w:bCs/>
          <w:sz w:val="23"/>
          <w:szCs w:val="23"/>
        </w:rPr>
        <w:t>riducendo fortemente</w:t>
      </w:r>
      <w:r w:rsidRPr="00F148A8">
        <w:rPr>
          <w:rFonts w:ascii="Arial" w:hAnsi="Arial" w:cs="Arial"/>
          <w:sz w:val="23"/>
          <w:szCs w:val="23"/>
        </w:rPr>
        <w:t xml:space="preserve"> il cumulo delle sanzioni per </w:t>
      </w:r>
      <w:r w:rsidRPr="00F148A8">
        <w:rPr>
          <w:rFonts w:ascii="Arial" w:hAnsi="Arial" w:cs="Arial"/>
          <w:b/>
          <w:bCs/>
          <w:sz w:val="23"/>
          <w:szCs w:val="23"/>
        </w:rPr>
        <w:t>infedele dichiarazione</w:t>
      </w:r>
      <w:r w:rsidRPr="00F148A8">
        <w:rPr>
          <w:rFonts w:ascii="Arial" w:hAnsi="Arial" w:cs="Arial"/>
          <w:sz w:val="23"/>
          <w:szCs w:val="23"/>
        </w:rPr>
        <w:t xml:space="preserve"> con quelle previste per le violazioni prodromiche di omessa fatturazione ovvero di indebita detrazione, eliminando altresì la rilevanza penale dell’</w:t>
      </w:r>
      <w:r w:rsidRPr="00F148A8">
        <w:rPr>
          <w:rFonts w:ascii="Arial" w:hAnsi="Arial" w:cs="Arial"/>
          <w:b/>
          <w:bCs/>
          <w:sz w:val="23"/>
          <w:szCs w:val="23"/>
        </w:rPr>
        <w:t xml:space="preserve">omesso versamento </w:t>
      </w:r>
      <w:r w:rsidRPr="00F148A8">
        <w:rPr>
          <w:rFonts w:ascii="Arial" w:hAnsi="Arial" w:cs="Arial"/>
          <w:sz w:val="23"/>
          <w:szCs w:val="23"/>
        </w:rPr>
        <w:t xml:space="preserve">dell’imposta dichiarata e riscrivendo le sanzioni in materia di erronea applicazione del meccanismo del </w:t>
      </w:r>
      <w:r w:rsidRPr="00F148A8">
        <w:rPr>
          <w:rFonts w:ascii="Arial" w:hAnsi="Arial" w:cs="Arial"/>
          <w:i/>
          <w:sz w:val="23"/>
          <w:szCs w:val="23"/>
        </w:rPr>
        <w:t xml:space="preserve">reverse </w:t>
      </w:r>
      <w:proofErr w:type="spellStart"/>
      <w:r w:rsidRPr="00F148A8">
        <w:rPr>
          <w:rFonts w:ascii="Arial" w:hAnsi="Arial" w:cs="Arial"/>
          <w:i/>
          <w:sz w:val="23"/>
          <w:szCs w:val="23"/>
        </w:rPr>
        <w:t>charge</w:t>
      </w:r>
      <w:proofErr w:type="spellEnd"/>
      <w:r w:rsidR="008315DE" w:rsidRPr="00F148A8">
        <w:rPr>
          <w:rFonts w:ascii="Arial" w:hAnsi="Arial" w:cs="Arial"/>
          <w:sz w:val="23"/>
          <w:szCs w:val="23"/>
        </w:rPr>
        <w:t xml:space="preserve">”. </w:t>
      </w:r>
    </w:p>
    <w:p w14:paraId="3CB43F69" w14:textId="69F16A25" w:rsidR="00E94F21" w:rsidRPr="00F148A8" w:rsidRDefault="00E94F21" w:rsidP="006B7375">
      <w:pPr>
        <w:jc w:val="center"/>
        <w:rPr>
          <w:rFonts w:ascii="Arial" w:hAnsi="Arial" w:cs="Arial"/>
          <w:sz w:val="23"/>
          <w:szCs w:val="23"/>
        </w:rPr>
      </w:pPr>
    </w:p>
    <w:p w14:paraId="385854AB" w14:textId="77777777" w:rsidR="00984307" w:rsidRDefault="00E94F21" w:rsidP="00E94F21">
      <w:pPr>
        <w:jc w:val="both"/>
        <w:rPr>
          <w:rFonts w:ascii="Arial" w:hAnsi="Arial" w:cs="Arial"/>
          <w:bCs/>
          <w:sz w:val="23"/>
          <w:szCs w:val="23"/>
        </w:rPr>
      </w:pPr>
      <w:r w:rsidRPr="00F148A8">
        <w:rPr>
          <w:rFonts w:ascii="Arial" w:hAnsi="Arial" w:cs="Arial"/>
          <w:sz w:val="23"/>
          <w:szCs w:val="23"/>
        </w:rPr>
        <w:t xml:space="preserve">Per </w:t>
      </w:r>
      <w:r w:rsidRPr="00F148A8">
        <w:rPr>
          <w:rFonts w:ascii="Arial" w:hAnsi="Arial" w:cs="Arial"/>
          <w:b/>
          <w:bCs/>
          <w:sz w:val="23"/>
          <w:szCs w:val="23"/>
        </w:rPr>
        <w:t>Renato Portale</w:t>
      </w:r>
      <w:r w:rsidRPr="00F148A8">
        <w:rPr>
          <w:rFonts w:ascii="Arial" w:hAnsi="Arial" w:cs="Arial"/>
          <w:sz w:val="23"/>
          <w:szCs w:val="23"/>
        </w:rPr>
        <w:t>, Presidente della Commissione IVA e imposte indirette del Consiglio Nazionale</w:t>
      </w:r>
      <w:r w:rsidR="00F148A8">
        <w:rPr>
          <w:rFonts w:ascii="Arial" w:hAnsi="Arial" w:cs="Arial"/>
          <w:sz w:val="23"/>
          <w:szCs w:val="23"/>
        </w:rPr>
        <w:t xml:space="preserve"> dei commercialisti</w:t>
      </w:r>
      <w:r w:rsidRPr="00F148A8">
        <w:rPr>
          <w:rFonts w:ascii="Arial" w:hAnsi="Arial" w:cs="Arial"/>
          <w:sz w:val="23"/>
          <w:szCs w:val="23"/>
        </w:rPr>
        <w:t>, “</w:t>
      </w:r>
      <w:r w:rsidR="00F148A8">
        <w:rPr>
          <w:rFonts w:ascii="Arial" w:hAnsi="Arial" w:cs="Arial"/>
          <w:sz w:val="23"/>
          <w:szCs w:val="23"/>
        </w:rPr>
        <w:t>l’entrata</w:t>
      </w:r>
      <w:r w:rsidRPr="00F148A8">
        <w:rPr>
          <w:rFonts w:ascii="Arial" w:hAnsi="Arial" w:cs="Arial"/>
          <w:sz w:val="23"/>
          <w:szCs w:val="23"/>
        </w:rPr>
        <w:t xml:space="preserve"> in vigore dell’IVA,</w:t>
      </w:r>
      <w:r w:rsidR="00F148A8">
        <w:rPr>
          <w:rFonts w:ascii="Arial" w:hAnsi="Arial" w:cs="Arial"/>
          <w:sz w:val="23"/>
          <w:szCs w:val="23"/>
        </w:rPr>
        <w:t xml:space="preserve"> 50 anni fa, </w:t>
      </w:r>
      <w:r w:rsidRPr="00F148A8">
        <w:rPr>
          <w:rFonts w:ascii="Arial" w:hAnsi="Arial" w:cs="Arial"/>
          <w:sz w:val="23"/>
          <w:szCs w:val="23"/>
        </w:rPr>
        <w:t xml:space="preserve">ha rappresentato certamente </w:t>
      </w:r>
      <w:r w:rsidR="00F148A8">
        <w:rPr>
          <w:rFonts w:ascii="Arial" w:hAnsi="Arial" w:cs="Arial"/>
          <w:sz w:val="23"/>
          <w:szCs w:val="23"/>
        </w:rPr>
        <w:t>uno</w:t>
      </w:r>
      <w:r w:rsidRPr="00F148A8">
        <w:rPr>
          <w:rFonts w:ascii="Arial" w:hAnsi="Arial" w:cs="Arial"/>
          <w:sz w:val="23"/>
          <w:szCs w:val="23"/>
        </w:rPr>
        <w:t xml:space="preserve"> spartiacque non solo per le imprese chiamate ad applicare il tributo, ma </w:t>
      </w:r>
      <w:r w:rsidRPr="00F148A8">
        <w:rPr>
          <w:rFonts w:ascii="Arial" w:hAnsi="Arial" w:cs="Arial"/>
          <w:bCs/>
          <w:sz w:val="23"/>
          <w:szCs w:val="23"/>
        </w:rPr>
        <w:t xml:space="preserve">anche </w:t>
      </w:r>
    </w:p>
    <w:p w14:paraId="4C6BA474" w14:textId="77777777" w:rsidR="00984307" w:rsidRDefault="00984307" w:rsidP="00E94F21">
      <w:pPr>
        <w:jc w:val="both"/>
        <w:rPr>
          <w:rFonts w:ascii="Arial" w:hAnsi="Arial" w:cs="Arial"/>
          <w:bCs/>
          <w:sz w:val="23"/>
          <w:szCs w:val="23"/>
        </w:rPr>
      </w:pPr>
    </w:p>
    <w:p w14:paraId="48424DF0" w14:textId="77777777" w:rsidR="00984307" w:rsidRDefault="00984307" w:rsidP="00E94F21">
      <w:pPr>
        <w:jc w:val="both"/>
        <w:rPr>
          <w:rFonts w:ascii="Arial" w:hAnsi="Arial" w:cs="Arial"/>
          <w:bCs/>
          <w:sz w:val="23"/>
          <w:szCs w:val="23"/>
        </w:rPr>
      </w:pPr>
    </w:p>
    <w:p w14:paraId="0D5C610C" w14:textId="5890DB84" w:rsidR="00E94F21" w:rsidRDefault="00E94F21" w:rsidP="00E94F21">
      <w:pPr>
        <w:jc w:val="both"/>
        <w:rPr>
          <w:rFonts w:ascii="Arial" w:hAnsi="Arial" w:cs="Arial"/>
          <w:b/>
          <w:sz w:val="23"/>
          <w:szCs w:val="23"/>
        </w:rPr>
      </w:pPr>
      <w:r w:rsidRPr="00F148A8">
        <w:rPr>
          <w:rFonts w:ascii="Arial" w:hAnsi="Arial" w:cs="Arial"/>
          <w:bCs/>
          <w:sz w:val="23"/>
          <w:szCs w:val="23"/>
        </w:rPr>
        <w:t>per</w:t>
      </w:r>
      <w:r w:rsidRPr="00F148A8">
        <w:rPr>
          <w:rFonts w:ascii="Arial" w:hAnsi="Arial" w:cs="Arial"/>
          <w:b/>
          <w:sz w:val="23"/>
          <w:szCs w:val="23"/>
        </w:rPr>
        <w:t xml:space="preserve"> i commercialisti </w:t>
      </w:r>
      <w:r w:rsidR="0029661E" w:rsidRPr="00F148A8">
        <w:rPr>
          <w:rFonts w:ascii="Arial" w:hAnsi="Arial" w:cs="Arial"/>
          <w:bCs/>
          <w:sz w:val="23"/>
          <w:szCs w:val="23"/>
        </w:rPr>
        <w:t xml:space="preserve">che </w:t>
      </w:r>
      <w:r w:rsidRPr="00F148A8">
        <w:rPr>
          <w:rFonts w:ascii="Arial" w:hAnsi="Arial" w:cs="Arial"/>
          <w:bCs/>
          <w:sz w:val="23"/>
          <w:szCs w:val="23"/>
        </w:rPr>
        <w:t xml:space="preserve">le </w:t>
      </w:r>
      <w:r w:rsidR="0029661E" w:rsidRPr="00F148A8">
        <w:rPr>
          <w:rFonts w:ascii="Arial" w:hAnsi="Arial" w:cs="Arial"/>
          <w:bCs/>
          <w:sz w:val="23"/>
          <w:szCs w:val="23"/>
        </w:rPr>
        <w:t>h</w:t>
      </w:r>
      <w:r w:rsidRPr="00F148A8">
        <w:rPr>
          <w:rFonts w:ascii="Arial" w:hAnsi="Arial" w:cs="Arial"/>
          <w:bCs/>
          <w:sz w:val="23"/>
          <w:szCs w:val="23"/>
        </w:rPr>
        <w:t xml:space="preserve">anno assistite </w:t>
      </w:r>
      <w:r w:rsidR="0029661E" w:rsidRPr="00F148A8">
        <w:rPr>
          <w:rFonts w:ascii="Arial" w:hAnsi="Arial" w:cs="Arial"/>
          <w:bCs/>
          <w:sz w:val="23"/>
          <w:szCs w:val="23"/>
        </w:rPr>
        <w:t xml:space="preserve">e che, oggi più che mai, devono essere </w:t>
      </w:r>
      <w:r w:rsidR="0029661E" w:rsidRPr="00F148A8">
        <w:rPr>
          <w:rFonts w:ascii="Arial" w:hAnsi="Arial" w:cs="Arial"/>
          <w:b/>
          <w:sz w:val="23"/>
          <w:szCs w:val="23"/>
        </w:rPr>
        <w:t>protagonisti nel processo di evoluzione e riforma del tributo”</w:t>
      </w:r>
      <w:r w:rsidR="00F148A8">
        <w:rPr>
          <w:rFonts w:ascii="Arial" w:hAnsi="Arial" w:cs="Arial"/>
          <w:b/>
          <w:sz w:val="23"/>
          <w:szCs w:val="23"/>
        </w:rPr>
        <w:t>.</w:t>
      </w:r>
    </w:p>
    <w:p w14:paraId="01B6A7DB" w14:textId="77777777" w:rsidR="00096046" w:rsidRDefault="00096046" w:rsidP="00E94F21">
      <w:pPr>
        <w:jc w:val="both"/>
        <w:rPr>
          <w:rFonts w:ascii="Arial" w:hAnsi="Arial" w:cs="Arial"/>
          <w:b/>
          <w:sz w:val="23"/>
          <w:szCs w:val="23"/>
        </w:rPr>
      </w:pPr>
    </w:p>
    <w:p w14:paraId="4A62DBB7" w14:textId="70AF71F7" w:rsidR="00D702C3" w:rsidRPr="00D702C3" w:rsidRDefault="00096046" w:rsidP="00D702C3">
      <w:pPr>
        <w:jc w:val="both"/>
        <w:rPr>
          <w:rFonts w:ascii="Arial" w:hAnsi="Arial" w:cs="Arial"/>
          <w:bCs/>
          <w:sz w:val="23"/>
          <w:szCs w:val="23"/>
        </w:rPr>
      </w:pPr>
      <w:r w:rsidRPr="00D702C3">
        <w:rPr>
          <w:rFonts w:ascii="Arial" w:hAnsi="Arial" w:cs="Arial"/>
          <w:bCs/>
          <w:sz w:val="23"/>
          <w:szCs w:val="23"/>
        </w:rPr>
        <w:t xml:space="preserve">Il Presidente dell’Ordine dei commercialisti di Roma, </w:t>
      </w:r>
      <w:r w:rsidRPr="00D702C3">
        <w:rPr>
          <w:rFonts w:ascii="Arial" w:hAnsi="Arial" w:cs="Arial"/>
          <w:b/>
          <w:sz w:val="23"/>
          <w:szCs w:val="23"/>
        </w:rPr>
        <w:t>Giovanni Battista Calì</w:t>
      </w:r>
      <w:r w:rsidRPr="00D702C3">
        <w:rPr>
          <w:rFonts w:ascii="Arial" w:hAnsi="Arial" w:cs="Arial"/>
          <w:bCs/>
          <w:sz w:val="23"/>
          <w:szCs w:val="23"/>
        </w:rPr>
        <w:t>, ha affermato che “in base alle stime della Commissione Europea, nel 2020 il “</w:t>
      </w:r>
      <w:r w:rsidRPr="00D702C3">
        <w:rPr>
          <w:rFonts w:ascii="Arial" w:hAnsi="Arial" w:cs="Arial"/>
          <w:b/>
          <w:sz w:val="23"/>
          <w:szCs w:val="23"/>
        </w:rPr>
        <w:t>VAT compliance gap</w:t>
      </w:r>
      <w:r w:rsidRPr="00D702C3">
        <w:rPr>
          <w:rFonts w:ascii="Arial" w:hAnsi="Arial" w:cs="Arial"/>
          <w:bCs/>
          <w:sz w:val="23"/>
          <w:szCs w:val="23"/>
        </w:rPr>
        <w:t xml:space="preserve">”, cioè l’IVA non incassata per effetto di frodi o evasioni ma anche per insolvenza del debitore o altri fenomeni, è stato pari </w:t>
      </w:r>
      <w:r w:rsidRPr="00D702C3">
        <w:rPr>
          <w:rFonts w:ascii="Arial" w:hAnsi="Arial" w:cs="Arial"/>
          <w:b/>
          <w:sz w:val="23"/>
          <w:szCs w:val="23"/>
        </w:rPr>
        <w:t>nell’Unione Europea al 9,1%.</w:t>
      </w:r>
      <w:r w:rsidRPr="00D702C3">
        <w:rPr>
          <w:rFonts w:ascii="Arial" w:hAnsi="Arial" w:cs="Arial"/>
          <w:bCs/>
          <w:sz w:val="23"/>
          <w:szCs w:val="23"/>
        </w:rPr>
        <w:t xml:space="preserve"> In Italia, l’indice è stato invece del </w:t>
      </w:r>
      <w:r w:rsidRPr="00D702C3">
        <w:rPr>
          <w:rFonts w:ascii="Arial" w:hAnsi="Arial" w:cs="Arial"/>
          <w:b/>
          <w:sz w:val="23"/>
          <w:szCs w:val="23"/>
        </w:rPr>
        <w:t>20,8%,</w:t>
      </w:r>
      <w:r w:rsidRPr="00D702C3">
        <w:rPr>
          <w:rFonts w:ascii="Arial" w:hAnsi="Arial" w:cs="Arial"/>
          <w:bCs/>
          <w:sz w:val="23"/>
          <w:szCs w:val="23"/>
        </w:rPr>
        <w:t xml:space="preserve"> al terzultimo posto dopo Romania e Malta. Segno che nel nostro Paese </w:t>
      </w:r>
      <w:r w:rsidR="00D702C3" w:rsidRPr="00D702C3">
        <w:rPr>
          <w:rFonts w:ascii="Arial" w:hAnsi="Arial" w:cs="Arial"/>
          <w:bCs/>
          <w:sz w:val="23"/>
          <w:szCs w:val="23"/>
        </w:rPr>
        <w:t xml:space="preserve">occorre </w:t>
      </w:r>
      <w:r w:rsidRPr="00D702C3">
        <w:rPr>
          <w:rFonts w:ascii="Arial" w:hAnsi="Arial" w:cs="Arial"/>
          <w:bCs/>
          <w:sz w:val="23"/>
          <w:szCs w:val="23"/>
        </w:rPr>
        <w:t xml:space="preserve">una normativa più </w:t>
      </w:r>
      <w:r w:rsidRPr="00D702C3">
        <w:rPr>
          <w:rFonts w:ascii="Arial" w:hAnsi="Arial" w:cs="Arial"/>
          <w:b/>
          <w:sz w:val="23"/>
          <w:szCs w:val="23"/>
        </w:rPr>
        <w:t>chiara e stabile</w:t>
      </w:r>
      <w:r w:rsidRPr="00D702C3">
        <w:rPr>
          <w:rFonts w:ascii="Arial" w:hAnsi="Arial" w:cs="Arial"/>
          <w:bCs/>
          <w:sz w:val="23"/>
          <w:szCs w:val="23"/>
        </w:rPr>
        <w:t xml:space="preserve"> per impedire fenomeni di </w:t>
      </w:r>
      <w:r w:rsidRPr="00D702C3">
        <w:rPr>
          <w:rFonts w:ascii="Arial" w:hAnsi="Arial" w:cs="Arial"/>
          <w:b/>
          <w:sz w:val="23"/>
          <w:szCs w:val="23"/>
        </w:rPr>
        <w:t>frode o evasione</w:t>
      </w:r>
      <w:r w:rsidR="00D702C3" w:rsidRPr="00D702C3">
        <w:rPr>
          <w:rFonts w:ascii="Arial" w:hAnsi="Arial" w:cs="Arial"/>
          <w:bCs/>
          <w:sz w:val="23"/>
          <w:szCs w:val="23"/>
        </w:rPr>
        <w:t>”</w:t>
      </w:r>
      <w:r w:rsidRPr="00D702C3">
        <w:rPr>
          <w:rFonts w:ascii="Arial" w:hAnsi="Arial" w:cs="Arial"/>
          <w:bCs/>
          <w:sz w:val="23"/>
          <w:szCs w:val="23"/>
        </w:rPr>
        <w:t xml:space="preserve">. </w:t>
      </w:r>
      <w:r w:rsidR="00D702C3" w:rsidRPr="00D702C3">
        <w:rPr>
          <w:rFonts w:ascii="Arial" w:hAnsi="Arial" w:cs="Arial"/>
          <w:bCs/>
          <w:sz w:val="23"/>
          <w:szCs w:val="23"/>
        </w:rPr>
        <w:t>Calì ricorda come “</w:t>
      </w:r>
      <w:r w:rsidR="00D702C3" w:rsidRPr="00D702C3">
        <w:rPr>
          <w:rFonts w:ascii="Arial" w:hAnsi="Arial" w:cs="Arial"/>
          <w:sz w:val="23"/>
          <w:szCs w:val="23"/>
        </w:rPr>
        <w:t>l’IVA è un pilastro dell’Unione Europea</w:t>
      </w:r>
      <w:r w:rsidR="0029122A">
        <w:rPr>
          <w:rFonts w:ascii="Arial" w:hAnsi="Arial" w:cs="Arial"/>
          <w:sz w:val="23"/>
          <w:szCs w:val="23"/>
        </w:rPr>
        <w:t xml:space="preserve">: </w:t>
      </w:r>
      <w:r w:rsidR="00D702C3" w:rsidRPr="00D702C3">
        <w:rPr>
          <w:rFonts w:ascii="Arial" w:hAnsi="Arial" w:cs="Arial"/>
          <w:sz w:val="23"/>
          <w:szCs w:val="23"/>
        </w:rPr>
        <w:t>nel quadriennio 2018-2021 ha rappresentato il 10,1% dei proventi risultanti dai conti annuali consolidati. Ma anche a livello italiano è un tributo importantissimo per il finanziamento della spesa pubblica</w:t>
      </w:r>
      <w:r w:rsidR="00D702C3">
        <w:rPr>
          <w:rFonts w:ascii="Arial" w:hAnsi="Arial" w:cs="Arial"/>
          <w:sz w:val="23"/>
          <w:szCs w:val="23"/>
        </w:rPr>
        <w:t>, b</w:t>
      </w:r>
      <w:r w:rsidR="00D702C3" w:rsidRPr="00D702C3">
        <w:rPr>
          <w:rFonts w:ascii="Arial" w:hAnsi="Arial" w:cs="Arial"/>
          <w:sz w:val="23"/>
          <w:szCs w:val="23"/>
        </w:rPr>
        <w:t>asti pensare che nel triennio 2020-2022 è stato il secondo tributo erariale per gettito dopo l’IRPEF ed ha rappresentato mediamente il 29,31% delle entrate tributarie erariali”.</w:t>
      </w:r>
    </w:p>
    <w:p w14:paraId="0798A504" w14:textId="286EFE22" w:rsidR="00D702C3" w:rsidRPr="00C545E4" w:rsidRDefault="00D702C3" w:rsidP="00E94F21">
      <w:pPr>
        <w:jc w:val="both"/>
        <w:rPr>
          <w:rFonts w:ascii="Arial" w:hAnsi="Arial" w:cs="Arial"/>
          <w:bCs/>
          <w:sz w:val="23"/>
          <w:szCs w:val="23"/>
        </w:rPr>
      </w:pPr>
    </w:p>
    <w:sectPr w:rsidR="00D702C3" w:rsidRPr="00C545E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20DA" w14:textId="77777777" w:rsidR="008E557E" w:rsidRDefault="008E557E" w:rsidP="0078332C">
      <w:r>
        <w:separator/>
      </w:r>
    </w:p>
  </w:endnote>
  <w:endnote w:type="continuationSeparator" w:id="0">
    <w:p w14:paraId="6552BC03" w14:textId="77777777" w:rsidR="008E557E" w:rsidRDefault="008E557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3561" w14:textId="77777777" w:rsidR="008E557E" w:rsidRDefault="008E557E" w:rsidP="0078332C">
      <w:r>
        <w:separator/>
      </w:r>
    </w:p>
  </w:footnote>
  <w:footnote w:type="continuationSeparator" w:id="0">
    <w:p w14:paraId="175677C0" w14:textId="77777777" w:rsidR="008E557E" w:rsidRDefault="008E557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9"/>
  </w:num>
  <w:num w:numId="2" w16cid:durableId="219825531">
    <w:abstractNumId w:val="5"/>
  </w:num>
  <w:num w:numId="3" w16cid:durableId="748229942">
    <w:abstractNumId w:val="11"/>
  </w:num>
  <w:num w:numId="4" w16cid:durableId="812481146">
    <w:abstractNumId w:val="6"/>
  </w:num>
  <w:num w:numId="5" w16cid:durableId="1558662176">
    <w:abstractNumId w:val="15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3"/>
  </w:num>
  <w:num w:numId="9" w16cid:durableId="676422017">
    <w:abstractNumId w:val="7"/>
  </w:num>
  <w:num w:numId="10" w16cid:durableId="1534149371">
    <w:abstractNumId w:val="7"/>
  </w:num>
  <w:num w:numId="11" w16cid:durableId="1273395234">
    <w:abstractNumId w:val="8"/>
  </w:num>
  <w:num w:numId="12" w16cid:durableId="1941331629">
    <w:abstractNumId w:val="2"/>
  </w:num>
  <w:num w:numId="13" w16cid:durableId="1405957949">
    <w:abstractNumId w:val="14"/>
  </w:num>
  <w:num w:numId="14" w16cid:durableId="168955128">
    <w:abstractNumId w:val="3"/>
  </w:num>
  <w:num w:numId="15" w16cid:durableId="1305089526">
    <w:abstractNumId w:val="8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2"/>
  </w:num>
  <w:num w:numId="25" w16cid:durableId="1414159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32DC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640BF"/>
    <w:rsid w:val="0007464D"/>
    <w:rsid w:val="000806B0"/>
    <w:rsid w:val="00082FFB"/>
    <w:rsid w:val="00085FC5"/>
    <w:rsid w:val="00090CE4"/>
    <w:rsid w:val="0009108B"/>
    <w:rsid w:val="00093834"/>
    <w:rsid w:val="00096046"/>
    <w:rsid w:val="00096D5B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122A"/>
    <w:rsid w:val="002933D0"/>
    <w:rsid w:val="00294D14"/>
    <w:rsid w:val="0029661E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CF4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2F21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A41"/>
    <w:rsid w:val="00691FBF"/>
    <w:rsid w:val="006A0B5D"/>
    <w:rsid w:val="006A0D3B"/>
    <w:rsid w:val="006A4451"/>
    <w:rsid w:val="006B322C"/>
    <w:rsid w:val="006B7375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2436"/>
    <w:rsid w:val="007C3A93"/>
    <w:rsid w:val="007C5CCD"/>
    <w:rsid w:val="007D296F"/>
    <w:rsid w:val="007D4196"/>
    <w:rsid w:val="007E44E2"/>
    <w:rsid w:val="007F5FE2"/>
    <w:rsid w:val="007F79F5"/>
    <w:rsid w:val="0080283B"/>
    <w:rsid w:val="00803939"/>
    <w:rsid w:val="0080797B"/>
    <w:rsid w:val="0081381B"/>
    <w:rsid w:val="00813FF6"/>
    <w:rsid w:val="00817E20"/>
    <w:rsid w:val="00831294"/>
    <w:rsid w:val="008315DE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4C72"/>
    <w:rsid w:val="00897D6B"/>
    <w:rsid w:val="008B3BB7"/>
    <w:rsid w:val="008C0C0D"/>
    <w:rsid w:val="008C54FB"/>
    <w:rsid w:val="008C5ED3"/>
    <w:rsid w:val="008C7690"/>
    <w:rsid w:val="008D5C4B"/>
    <w:rsid w:val="008E141E"/>
    <w:rsid w:val="008E557E"/>
    <w:rsid w:val="00900B88"/>
    <w:rsid w:val="0090302C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4307"/>
    <w:rsid w:val="00986756"/>
    <w:rsid w:val="00987ED2"/>
    <w:rsid w:val="00993E86"/>
    <w:rsid w:val="00995839"/>
    <w:rsid w:val="009965B6"/>
    <w:rsid w:val="009A1934"/>
    <w:rsid w:val="009A33C1"/>
    <w:rsid w:val="009A3EB5"/>
    <w:rsid w:val="009A4808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545E4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02C3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5946"/>
    <w:rsid w:val="00DD6F05"/>
    <w:rsid w:val="00DE78C6"/>
    <w:rsid w:val="00DF3164"/>
    <w:rsid w:val="00DF3633"/>
    <w:rsid w:val="00DF6F21"/>
    <w:rsid w:val="00E023C3"/>
    <w:rsid w:val="00E031B9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4F21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48A8"/>
    <w:rsid w:val="00F177D2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8</cp:revision>
  <cp:lastPrinted>2022-11-10T10:03:00Z</cp:lastPrinted>
  <dcterms:created xsi:type="dcterms:W3CDTF">2023-02-23T12:17:00Z</dcterms:created>
  <dcterms:modified xsi:type="dcterms:W3CDTF">2023-02-24T14:42:00Z</dcterms:modified>
</cp:coreProperties>
</file>