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3CD3" w14:textId="77777777" w:rsidR="0029157E" w:rsidRPr="00D06F3A" w:rsidRDefault="0029157E" w:rsidP="00D06F3A">
      <w:pPr>
        <w:spacing w:after="0" w:line="240" w:lineRule="auto"/>
        <w:jc w:val="both"/>
        <w:rPr>
          <w:rFonts w:ascii="Arial" w:eastAsia="Times New Roman" w:hAnsi="Arial" w:cs="Arial"/>
          <w:b/>
          <w:bCs/>
          <w:sz w:val="24"/>
          <w:szCs w:val="24"/>
        </w:rPr>
      </w:pPr>
    </w:p>
    <w:p w14:paraId="62E46070" w14:textId="77777777" w:rsidR="00BB3D1D" w:rsidRPr="00D06F3A" w:rsidRDefault="00BB3D1D" w:rsidP="00B46E7F">
      <w:pPr>
        <w:spacing w:after="0" w:line="240" w:lineRule="auto"/>
        <w:rPr>
          <w:rFonts w:ascii="Arial" w:eastAsia="Times New Roman" w:hAnsi="Arial" w:cs="Arial"/>
          <w:b/>
          <w:bCs/>
          <w:sz w:val="24"/>
          <w:szCs w:val="24"/>
        </w:rPr>
      </w:pPr>
    </w:p>
    <w:p w14:paraId="1144CF66" w14:textId="77777777" w:rsidR="00E451D0" w:rsidRPr="00E451D0" w:rsidRDefault="00E451D0" w:rsidP="00E451D0">
      <w:pPr>
        <w:shd w:val="clear" w:color="auto" w:fill="FFFFFF"/>
        <w:spacing w:after="0" w:line="240" w:lineRule="auto"/>
        <w:jc w:val="center"/>
        <w:rPr>
          <w:rFonts w:ascii="Calibri" w:eastAsia="Times New Roman" w:hAnsi="Calibri" w:cs="Calibri"/>
          <w:color w:val="000000"/>
          <w:lang w:eastAsia="it-IT"/>
        </w:rPr>
      </w:pPr>
      <w:r w:rsidRPr="00E451D0">
        <w:rPr>
          <w:rFonts w:ascii="Arial" w:eastAsia="Times New Roman" w:hAnsi="Arial" w:cs="Arial"/>
          <w:b/>
          <w:bCs/>
          <w:color w:val="000000"/>
          <w:sz w:val="24"/>
          <w:szCs w:val="24"/>
          <w:bdr w:val="none" w:sz="0" w:space="0" w:color="auto" w:frame="1"/>
          <w:lang w:eastAsia="it-IT"/>
        </w:rPr>
        <w:t>COMUNICATO STAMPA </w:t>
      </w:r>
    </w:p>
    <w:p w14:paraId="17D53920" w14:textId="77777777" w:rsidR="00E451D0" w:rsidRPr="00E451D0" w:rsidRDefault="00E451D0" w:rsidP="00E451D0">
      <w:pPr>
        <w:shd w:val="clear" w:color="auto" w:fill="FFFFFF"/>
        <w:spacing w:after="0" w:line="240" w:lineRule="auto"/>
        <w:jc w:val="center"/>
        <w:rPr>
          <w:rFonts w:ascii="Calibri" w:eastAsia="Times New Roman" w:hAnsi="Calibri" w:cs="Calibri"/>
          <w:color w:val="000000"/>
          <w:lang w:eastAsia="it-IT"/>
        </w:rPr>
      </w:pPr>
      <w:r w:rsidRPr="00E451D0">
        <w:rPr>
          <w:rFonts w:ascii="Arial" w:eastAsia="Times New Roman" w:hAnsi="Arial" w:cs="Arial"/>
          <w:b/>
          <w:bCs/>
          <w:color w:val="000000"/>
          <w:sz w:val="24"/>
          <w:szCs w:val="24"/>
          <w:bdr w:val="none" w:sz="0" w:space="0" w:color="auto" w:frame="1"/>
          <w:lang w:eastAsia="it-IT"/>
        </w:rPr>
        <w:t> </w:t>
      </w:r>
    </w:p>
    <w:p w14:paraId="69FD3586" w14:textId="77777777" w:rsidR="00E451D0" w:rsidRPr="00E451D0" w:rsidRDefault="00E451D0" w:rsidP="00E451D0">
      <w:pPr>
        <w:shd w:val="clear" w:color="auto" w:fill="FFFFFF"/>
        <w:spacing w:after="0" w:line="240" w:lineRule="auto"/>
        <w:jc w:val="center"/>
        <w:rPr>
          <w:rFonts w:ascii="Calibri" w:eastAsia="Times New Roman" w:hAnsi="Calibri" w:cs="Calibri"/>
          <w:color w:val="000000"/>
          <w:lang w:eastAsia="it-IT"/>
        </w:rPr>
      </w:pPr>
      <w:r w:rsidRPr="00E451D0">
        <w:rPr>
          <w:rFonts w:ascii="Arial" w:eastAsia="Times New Roman" w:hAnsi="Arial" w:cs="Arial"/>
          <w:b/>
          <w:bCs/>
          <w:color w:val="000000"/>
          <w:sz w:val="24"/>
          <w:szCs w:val="24"/>
          <w:bdr w:val="none" w:sz="0" w:space="0" w:color="auto" w:frame="1"/>
          <w:lang w:eastAsia="it-IT"/>
        </w:rPr>
        <w:t>NUOVO PROCESSO CIVILE, GARANTITA L’EQUA RIPARTIZIONE DEGLI INCARICHI DEI CTU NEI TRIBUNALI DELLE IMPRESE </w:t>
      </w:r>
    </w:p>
    <w:p w14:paraId="31FB38A9" w14:textId="77777777" w:rsidR="00E451D0" w:rsidRPr="00E451D0" w:rsidRDefault="00E451D0" w:rsidP="00E451D0">
      <w:pPr>
        <w:shd w:val="clear" w:color="auto" w:fill="FFFFFF"/>
        <w:spacing w:after="0" w:line="240" w:lineRule="auto"/>
        <w:jc w:val="center"/>
        <w:rPr>
          <w:rFonts w:ascii="Calibri" w:eastAsia="Times New Roman" w:hAnsi="Calibri" w:cs="Calibri"/>
          <w:color w:val="000000"/>
          <w:lang w:eastAsia="it-IT"/>
        </w:rPr>
      </w:pPr>
      <w:r w:rsidRPr="00E451D0">
        <w:rPr>
          <w:rFonts w:ascii="Arial" w:eastAsia="Times New Roman" w:hAnsi="Arial" w:cs="Arial"/>
          <w:b/>
          <w:bCs/>
          <w:color w:val="000000"/>
          <w:sz w:val="24"/>
          <w:szCs w:val="24"/>
          <w:bdr w:val="none" w:sz="0" w:space="0" w:color="auto" w:frame="1"/>
          <w:lang w:eastAsia="it-IT"/>
        </w:rPr>
        <w:t> </w:t>
      </w:r>
    </w:p>
    <w:p w14:paraId="0DB98337" w14:textId="42E722BD" w:rsidR="00E451D0" w:rsidRDefault="00E451D0" w:rsidP="00E451D0">
      <w:pPr>
        <w:shd w:val="clear" w:color="auto" w:fill="FFFFFF"/>
        <w:spacing w:after="0" w:line="240" w:lineRule="auto"/>
        <w:jc w:val="center"/>
        <w:rPr>
          <w:rFonts w:ascii="Arial" w:eastAsia="Times New Roman" w:hAnsi="Arial" w:cs="Arial"/>
          <w:b/>
          <w:bCs/>
          <w:color w:val="000000"/>
          <w:sz w:val="24"/>
          <w:szCs w:val="24"/>
          <w:bdr w:val="none" w:sz="0" w:space="0" w:color="auto" w:frame="1"/>
          <w:lang w:eastAsia="it-IT"/>
        </w:rPr>
      </w:pPr>
      <w:r w:rsidRPr="00E451D0">
        <w:rPr>
          <w:rFonts w:ascii="Arial" w:eastAsia="Times New Roman" w:hAnsi="Arial" w:cs="Arial"/>
          <w:b/>
          <w:bCs/>
          <w:color w:val="000000"/>
          <w:sz w:val="24"/>
          <w:szCs w:val="24"/>
          <w:bdr w:val="none" w:sz="0" w:space="0" w:color="auto" w:frame="1"/>
          <w:lang w:eastAsia="it-IT"/>
        </w:rPr>
        <w:t>Approvata una norma fortemente voluta dai commercialisti. La soddisfazione della categoria. Miani e Tedesco: “Grazie alla nostra azione stop a inaccettabili disparità territoriali”</w:t>
      </w:r>
    </w:p>
    <w:p w14:paraId="382C9496" w14:textId="77777777" w:rsidR="002A0F5E" w:rsidRPr="00E451D0" w:rsidRDefault="002A0F5E" w:rsidP="00E451D0">
      <w:pPr>
        <w:shd w:val="clear" w:color="auto" w:fill="FFFFFF"/>
        <w:spacing w:after="0" w:line="240" w:lineRule="auto"/>
        <w:jc w:val="center"/>
        <w:rPr>
          <w:rFonts w:ascii="Calibri" w:eastAsia="Times New Roman" w:hAnsi="Calibri" w:cs="Calibri"/>
          <w:color w:val="000000"/>
          <w:lang w:eastAsia="it-IT"/>
        </w:rPr>
      </w:pPr>
    </w:p>
    <w:p w14:paraId="20EB83F6" w14:textId="77777777" w:rsidR="00E451D0" w:rsidRPr="00E451D0" w:rsidRDefault="00E451D0" w:rsidP="00E451D0">
      <w:pPr>
        <w:shd w:val="clear" w:color="auto" w:fill="FFFFFF"/>
        <w:spacing w:after="0" w:line="240" w:lineRule="auto"/>
        <w:jc w:val="center"/>
        <w:rPr>
          <w:rFonts w:ascii="Calibri" w:eastAsia="Times New Roman" w:hAnsi="Calibri" w:cs="Calibri"/>
          <w:color w:val="000000"/>
          <w:lang w:eastAsia="it-IT"/>
        </w:rPr>
      </w:pPr>
      <w:r w:rsidRPr="00E451D0">
        <w:rPr>
          <w:rFonts w:ascii="Arial" w:eastAsia="Times New Roman" w:hAnsi="Arial" w:cs="Arial"/>
          <w:b/>
          <w:bCs/>
          <w:color w:val="000000"/>
          <w:sz w:val="24"/>
          <w:szCs w:val="24"/>
          <w:bdr w:val="none" w:sz="0" w:space="0" w:color="auto" w:frame="1"/>
          <w:lang w:eastAsia="it-IT"/>
        </w:rPr>
        <w:t> </w:t>
      </w:r>
    </w:p>
    <w:p w14:paraId="7FAAC237" w14:textId="77777777" w:rsidR="002A0F5E" w:rsidRDefault="00E451D0"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r w:rsidRPr="00E451D0">
        <w:rPr>
          <w:rFonts w:ascii="Arial" w:eastAsia="Times New Roman" w:hAnsi="Arial" w:cs="Arial"/>
          <w:i/>
          <w:iCs/>
          <w:color w:val="000000"/>
          <w:sz w:val="24"/>
          <w:szCs w:val="24"/>
          <w:bdr w:val="none" w:sz="0" w:space="0" w:color="auto" w:frame="1"/>
          <w:lang w:eastAsia="it-IT"/>
        </w:rPr>
        <w:t>Roma,</w:t>
      </w:r>
      <w:r>
        <w:rPr>
          <w:rFonts w:ascii="Arial" w:eastAsia="Times New Roman" w:hAnsi="Arial" w:cs="Arial"/>
          <w:i/>
          <w:iCs/>
          <w:color w:val="000000"/>
          <w:sz w:val="24"/>
          <w:szCs w:val="24"/>
          <w:bdr w:val="none" w:sz="0" w:space="0" w:color="auto" w:frame="1"/>
          <w:lang w:eastAsia="it-IT"/>
        </w:rPr>
        <w:t xml:space="preserve"> 23</w:t>
      </w:r>
      <w:r w:rsidRPr="00E451D0">
        <w:rPr>
          <w:rFonts w:ascii="Arial" w:eastAsia="Times New Roman" w:hAnsi="Arial" w:cs="Arial"/>
          <w:i/>
          <w:iCs/>
          <w:color w:val="000000"/>
          <w:sz w:val="24"/>
          <w:szCs w:val="24"/>
          <w:bdr w:val="none" w:sz="0" w:space="0" w:color="auto" w:frame="1"/>
          <w:lang w:eastAsia="it-IT"/>
        </w:rPr>
        <w:t> settembre 2021 -</w:t>
      </w:r>
      <w:r w:rsidRPr="00E451D0">
        <w:rPr>
          <w:rFonts w:ascii="Arial" w:eastAsia="Times New Roman" w:hAnsi="Arial" w:cs="Arial"/>
          <w:color w:val="000000"/>
          <w:sz w:val="24"/>
          <w:szCs w:val="24"/>
          <w:bdr w:val="none" w:sz="0" w:space="0" w:color="auto" w:frame="1"/>
          <w:lang w:eastAsia="it-IT"/>
        </w:rPr>
        <w:t> Con la riforma del</w:t>
      </w:r>
      <w:r w:rsidRPr="00E451D0">
        <w:rPr>
          <w:rFonts w:ascii="Arial" w:eastAsia="Times New Roman" w:hAnsi="Arial" w:cs="Arial"/>
          <w:b/>
          <w:bCs/>
          <w:color w:val="000000"/>
          <w:sz w:val="24"/>
          <w:szCs w:val="24"/>
          <w:bdr w:val="none" w:sz="0" w:space="0" w:color="auto" w:frame="1"/>
          <w:lang w:eastAsia="it-IT"/>
        </w:rPr>
        <w:t> processo civile</w:t>
      </w:r>
      <w:r w:rsidRPr="00E451D0">
        <w:rPr>
          <w:rFonts w:ascii="Arial" w:eastAsia="Times New Roman" w:hAnsi="Arial" w:cs="Arial"/>
          <w:color w:val="000000"/>
          <w:sz w:val="24"/>
          <w:szCs w:val="24"/>
          <w:bdr w:val="none" w:sz="0" w:space="0" w:color="auto" w:frame="1"/>
          <w:lang w:eastAsia="it-IT"/>
        </w:rPr>
        <w:t> cambiano le regole per l’attribuzione degli </w:t>
      </w:r>
      <w:r w:rsidRPr="00E451D0">
        <w:rPr>
          <w:rFonts w:ascii="Arial" w:eastAsia="Times New Roman" w:hAnsi="Arial" w:cs="Arial"/>
          <w:b/>
          <w:bCs/>
          <w:color w:val="000000"/>
          <w:sz w:val="24"/>
          <w:szCs w:val="24"/>
          <w:bdr w:val="none" w:sz="0" w:space="0" w:color="auto" w:frame="1"/>
          <w:lang w:eastAsia="it-IT"/>
        </w:rPr>
        <w:t>incarichi dei CTU</w:t>
      </w:r>
      <w:r w:rsidRPr="00E451D0">
        <w:rPr>
          <w:rFonts w:ascii="Arial" w:eastAsia="Times New Roman" w:hAnsi="Arial" w:cs="Arial"/>
          <w:color w:val="000000"/>
          <w:sz w:val="24"/>
          <w:szCs w:val="24"/>
          <w:bdr w:val="none" w:sz="0" w:space="0" w:color="auto" w:frame="1"/>
          <w:lang w:eastAsia="it-IT"/>
        </w:rPr>
        <w:t> nei </w:t>
      </w:r>
      <w:r w:rsidRPr="00E451D0">
        <w:rPr>
          <w:rFonts w:ascii="Arial" w:eastAsia="Times New Roman" w:hAnsi="Arial" w:cs="Arial"/>
          <w:b/>
          <w:bCs/>
          <w:color w:val="000000"/>
          <w:sz w:val="24"/>
          <w:szCs w:val="24"/>
          <w:bdr w:val="none" w:sz="0" w:space="0" w:color="auto" w:frame="1"/>
          <w:lang w:eastAsia="it-IT"/>
        </w:rPr>
        <w:t>tribunali per le imprese</w:t>
      </w:r>
      <w:r w:rsidRPr="00E451D0">
        <w:rPr>
          <w:rFonts w:ascii="Arial" w:eastAsia="Times New Roman" w:hAnsi="Arial" w:cs="Arial"/>
          <w:color w:val="000000"/>
          <w:sz w:val="24"/>
          <w:szCs w:val="24"/>
          <w:bdr w:val="none" w:sz="0" w:space="0" w:color="auto" w:frame="1"/>
          <w:lang w:eastAsia="it-IT"/>
        </w:rPr>
        <w:t>. Il nuovo testo prevede infatti che “le funzioni di consulente presso le sezioni specializzate dei tribunali con competenza distrettuale possono essere affidate ai consulenti iscritti negli albi </w:t>
      </w:r>
      <w:r w:rsidRPr="00E451D0">
        <w:rPr>
          <w:rFonts w:ascii="Arial" w:eastAsia="Times New Roman" w:hAnsi="Arial" w:cs="Arial"/>
          <w:b/>
          <w:bCs/>
          <w:color w:val="000000"/>
          <w:sz w:val="24"/>
          <w:szCs w:val="24"/>
          <w:bdr w:val="none" w:sz="0" w:space="0" w:color="auto" w:frame="1"/>
          <w:lang w:eastAsia="it-IT"/>
        </w:rPr>
        <w:t>dei tribunali del distretto</w:t>
      </w:r>
      <w:r w:rsidRPr="00E451D0">
        <w:rPr>
          <w:rFonts w:ascii="Arial" w:eastAsia="Times New Roman" w:hAnsi="Arial" w:cs="Arial"/>
          <w:color w:val="000000"/>
          <w:sz w:val="24"/>
          <w:szCs w:val="24"/>
          <w:bdr w:val="none" w:sz="0" w:space="0" w:color="auto" w:frame="1"/>
          <w:lang w:eastAsia="it-IT"/>
        </w:rPr>
        <w:t>”.</w:t>
      </w:r>
    </w:p>
    <w:p w14:paraId="27739BFE" w14:textId="77777777" w:rsidR="002A0F5E" w:rsidRDefault="002A0F5E"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p>
    <w:p w14:paraId="7D8C6D1E" w14:textId="77777777" w:rsidR="002A0F5E" w:rsidRDefault="00E451D0"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r w:rsidRPr="00E451D0">
        <w:rPr>
          <w:rFonts w:ascii="Arial" w:eastAsia="Times New Roman" w:hAnsi="Arial" w:cs="Arial"/>
          <w:color w:val="000000"/>
          <w:sz w:val="24"/>
          <w:szCs w:val="24"/>
          <w:bdr w:val="none" w:sz="0" w:space="0" w:color="auto" w:frame="1"/>
          <w:lang w:eastAsia="it-IT"/>
        </w:rPr>
        <w:t>Con questa novità, in sostanza, </w:t>
      </w:r>
      <w:r w:rsidRPr="00E451D0">
        <w:rPr>
          <w:rFonts w:ascii="Arial" w:eastAsia="Times New Roman" w:hAnsi="Arial" w:cs="Arial"/>
          <w:b/>
          <w:bCs/>
          <w:color w:val="000000"/>
          <w:sz w:val="24"/>
          <w:szCs w:val="24"/>
          <w:bdr w:val="none" w:sz="0" w:space="0" w:color="auto" w:frame="1"/>
          <w:lang w:eastAsia="it-IT"/>
        </w:rPr>
        <w:t>si supera</w:t>
      </w:r>
      <w:r w:rsidRPr="00E451D0">
        <w:rPr>
          <w:rFonts w:ascii="Arial" w:eastAsia="Times New Roman" w:hAnsi="Arial" w:cs="Arial"/>
          <w:color w:val="000000"/>
          <w:sz w:val="24"/>
          <w:szCs w:val="24"/>
          <w:bdr w:val="none" w:sz="0" w:space="0" w:color="auto" w:frame="1"/>
          <w:lang w:eastAsia="it-IT"/>
        </w:rPr>
        <w:t> l’attuale normativa che dispone che ciascun giudice debba affidare normalmente le funzioni di consulente tecnico d’ufficio </w:t>
      </w:r>
      <w:r w:rsidRPr="00E451D0">
        <w:rPr>
          <w:rFonts w:ascii="Arial" w:eastAsia="Times New Roman" w:hAnsi="Arial" w:cs="Arial"/>
          <w:b/>
          <w:bCs/>
          <w:color w:val="000000"/>
          <w:sz w:val="24"/>
          <w:szCs w:val="24"/>
          <w:bdr w:val="none" w:sz="0" w:space="0" w:color="auto" w:frame="1"/>
          <w:lang w:eastAsia="it-IT"/>
        </w:rPr>
        <w:t>ai soli iscritti nell’albo istituito presso il Tribunale in cui i medesimi hanno la propria sede</w:t>
      </w:r>
      <w:r w:rsidRPr="00E451D0">
        <w:rPr>
          <w:rFonts w:ascii="Arial" w:eastAsia="Times New Roman" w:hAnsi="Arial" w:cs="Arial"/>
          <w:color w:val="000000"/>
          <w:sz w:val="24"/>
          <w:szCs w:val="24"/>
          <w:bdr w:val="none" w:sz="0" w:space="0" w:color="auto" w:frame="1"/>
          <w:lang w:eastAsia="it-IT"/>
        </w:rPr>
        <w:t>. Qualora il giudice voglia conferire l’incarico a un consulente iscritto nell’albo </w:t>
      </w:r>
      <w:r w:rsidRPr="00E451D0">
        <w:rPr>
          <w:rFonts w:ascii="Arial" w:eastAsia="Times New Roman" w:hAnsi="Arial" w:cs="Arial"/>
          <w:b/>
          <w:bCs/>
          <w:color w:val="000000"/>
          <w:sz w:val="24"/>
          <w:szCs w:val="24"/>
          <w:bdr w:val="none" w:sz="0" w:space="0" w:color="auto" w:frame="1"/>
          <w:lang w:eastAsia="it-IT"/>
        </w:rPr>
        <w:t>di altro tribunale o a persona non iscritta in alcun albo</w:t>
      </w:r>
      <w:r w:rsidRPr="00E451D0">
        <w:rPr>
          <w:rFonts w:ascii="Arial" w:eastAsia="Times New Roman" w:hAnsi="Arial" w:cs="Arial"/>
          <w:color w:val="000000"/>
          <w:sz w:val="24"/>
          <w:szCs w:val="24"/>
          <w:bdr w:val="none" w:sz="0" w:space="0" w:color="auto" w:frame="1"/>
          <w:lang w:eastAsia="it-IT"/>
        </w:rPr>
        <w:t>, la stessa disposizione stabilisce che debba sentire il presidente e indicare nel provvedimento i motivi della scelta.</w:t>
      </w:r>
    </w:p>
    <w:p w14:paraId="18ADA104" w14:textId="77777777" w:rsidR="002A0F5E" w:rsidRDefault="002A0F5E"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p>
    <w:p w14:paraId="6A48FC21" w14:textId="77777777" w:rsidR="002A0F5E" w:rsidRDefault="00E451D0"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r w:rsidRPr="00E451D0">
        <w:rPr>
          <w:rFonts w:ascii="Arial" w:eastAsia="Times New Roman" w:hAnsi="Arial" w:cs="Arial"/>
          <w:color w:val="000000"/>
          <w:sz w:val="24"/>
          <w:szCs w:val="24"/>
          <w:bdr w:val="none" w:sz="0" w:space="0" w:color="auto" w:frame="1"/>
          <w:lang w:eastAsia="it-IT"/>
        </w:rPr>
        <w:t>Dal momento che le sezioni specializzate (Tribunali delle imprese) sono istituite presso i Tribunali e le Corti d’Appello di Bari, Bologna, Brescia, Firenze, Genova, Milano, Napoli, Palermo, Roma, Torino, Trieste e Venezia, l’attuale normativa comporta </w:t>
      </w:r>
      <w:r w:rsidRPr="00E451D0">
        <w:rPr>
          <w:rFonts w:ascii="Arial" w:eastAsia="Times New Roman" w:hAnsi="Arial" w:cs="Arial"/>
          <w:b/>
          <w:bCs/>
          <w:color w:val="000000"/>
          <w:sz w:val="24"/>
          <w:szCs w:val="24"/>
          <w:bdr w:val="none" w:sz="0" w:space="0" w:color="auto" w:frame="1"/>
          <w:lang w:eastAsia="it-IT"/>
        </w:rPr>
        <w:t>difficoltà di accesso agli incarichi</w:t>
      </w:r>
      <w:r w:rsidRPr="00E451D0">
        <w:rPr>
          <w:rFonts w:ascii="Arial" w:eastAsia="Times New Roman" w:hAnsi="Arial" w:cs="Arial"/>
          <w:color w:val="000000"/>
          <w:sz w:val="24"/>
          <w:szCs w:val="24"/>
          <w:bdr w:val="none" w:sz="0" w:space="0" w:color="auto" w:frame="1"/>
          <w:lang w:eastAsia="it-IT"/>
        </w:rPr>
        <w:t> per tutti i professionisti non iscritti negli albi dei tribunali di queste stesse città. Grazie al nuovo testo del processo civile, invece, per l’affidamento degli incarichi si potrà attingere agli iscritti dei tribunali dell’intero distretto, con una selezione che diventa quindi su </w:t>
      </w:r>
      <w:r w:rsidRPr="00E451D0">
        <w:rPr>
          <w:rFonts w:ascii="Arial" w:eastAsia="Times New Roman" w:hAnsi="Arial" w:cs="Arial"/>
          <w:b/>
          <w:bCs/>
          <w:color w:val="000000"/>
          <w:sz w:val="24"/>
          <w:szCs w:val="24"/>
          <w:bdr w:val="none" w:sz="0" w:space="0" w:color="auto" w:frame="1"/>
          <w:lang w:eastAsia="it-IT"/>
        </w:rPr>
        <w:t>base regionale</w:t>
      </w:r>
      <w:r w:rsidRPr="00E451D0">
        <w:rPr>
          <w:rFonts w:ascii="Arial" w:eastAsia="Times New Roman" w:hAnsi="Arial" w:cs="Arial"/>
          <w:color w:val="000000"/>
          <w:sz w:val="24"/>
          <w:szCs w:val="24"/>
          <w:bdr w:val="none" w:sz="0" w:space="0" w:color="auto" w:frame="1"/>
          <w:lang w:eastAsia="it-IT"/>
        </w:rPr>
        <w:t>.</w:t>
      </w:r>
    </w:p>
    <w:p w14:paraId="063249F0" w14:textId="17246525" w:rsidR="00E451D0" w:rsidRPr="00E451D0" w:rsidRDefault="00E451D0" w:rsidP="00E451D0">
      <w:pPr>
        <w:shd w:val="clear" w:color="auto" w:fill="FFFFFF"/>
        <w:spacing w:after="0" w:line="240" w:lineRule="auto"/>
        <w:jc w:val="both"/>
        <w:rPr>
          <w:rFonts w:ascii="Calibri" w:eastAsia="Times New Roman" w:hAnsi="Calibri" w:cs="Calibri"/>
          <w:color w:val="000000"/>
          <w:lang w:eastAsia="it-IT"/>
        </w:rPr>
      </w:pPr>
      <w:r w:rsidRPr="00E451D0">
        <w:rPr>
          <w:rFonts w:ascii="Arial" w:eastAsia="Times New Roman" w:hAnsi="Arial" w:cs="Arial"/>
          <w:color w:val="000000"/>
          <w:sz w:val="24"/>
          <w:szCs w:val="24"/>
          <w:bdr w:val="none" w:sz="0" w:space="0" w:color="auto" w:frame="1"/>
          <w:lang w:eastAsia="it-IT"/>
        </w:rPr>
        <w:t> </w:t>
      </w:r>
    </w:p>
    <w:p w14:paraId="524B404C" w14:textId="7063D790" w:rsidR="00E451D0" w:rsidRPr="00E451D0" w:rsidRDefault="00E451D0" w:rsidP="00E451D0">
      <w:pPr>
        <w:shd w:val="clear" w:color="auto" w:fill="FFFFFF"/>
        <w:spacing w:after="0" w:line="240" w:lineRule="auto"/>
        <w:jc w:val="both"/>
        <w:rPr>
          <w:rFonts w:ascii="Calibri" w:eastAsia="Times New Roman" w:hAnsi="Calibri" w:cs="Calibri"/>
          <w:color w:val="000000"/>
          <w:lang w:eastAsia="it-IT"/>
        </w:rPr>
      </w:pPr>
      <w:r w:rsidRPr="00E451D0">
        <w:rPr>
          <w:rFonts w:ascii="Arial" w:eastAsia="Times New Roman" w:hAnsi="Arial" w:cs="Arial"/>
          <w:color w:val="000000"/>
          <w:sz w:val="24"/>
          <w:szCs w:val="24"/>
          <w:bdr w:val="none" w:sz="0" w:space="0" w:color="auto" w:frame="1"/>
          <w:lang w:eastAsia="it-IT"/>
        </w:rPr>
        <w:t>Un’</w:t>
      </w:r>
      <w:r w:rsidRPr="00E451D0">
        <w:rPr>
          <w:rFonts w:ascii="Arial" w:eastAsia="Times New Roman" w:hAnsi="Arial" w:cs="Arial"/>
          <w:b/>
          <w:bCs/>
          <w:color w:val="000000"/>
          <w:sz w:val="24"/>
          <w:szCs w:val="24"/>
          <w:bdr w:val="none" w:sz="0" w:space="0" w:color="auto" w:frame="1"/>
          <w:lang w:eastAsia="it-IT"/>
        </w:rPr>
        <w:t>ulteriore novità </w:t>
      </w:r>
      <w:r w:rsidRPr="00E451D0">
        <w:rPr>
          <w:rFonts w:ascii="Arial" w:eastAsia="Times New Roman" w:hAnsi="Arial" w:cs="Arial"/>
          <w:color w:val="000000"/>
          <w:sz w:val="24"/>
          <w:szCs w:val="24"/>
          <w:bdr w:val="none" w:sz="0" w:space="0" w:color="auto" w:frame="1"/>
          <w:lang w:eastAsia="it-IT"/>
        </w:rPr>
        <w:t>riguarda le sezioni dei tribunali delle imprese istituite presso i Tribunali di Milano, Roma e Napoli, le uniche ad avere </w:t>
      </w:r>
      <w:r w:rsidRPr="00E451D0">
        <w:rPr>
          <w:rFonts w:ascii="Arial" w:eastAsia="Times New Roman" w:hAnsi="Arial" w:cs="Arial"/>
          <w:b/>
          <w:bCs/>
          <w:color w:val="000000"/>
          <w:sz w:val="24"/>
          <w:szCs w:val="24"/>
          <w:bdr w:val="none" w:sz="0" w:space="0" w:color="auto" w:frame="1"/>
          <w:lang w:eastAsia="it-IT"/>
        </w:rPr>
        <w:t xml:space="preserve">competenza </w:t>
      </w:r>
      <w:r w:rsidR="002A0F5E" w:rsidRPr="00E451D0">
        <w:rPr>
          <w:rFonts w:ascii="Arial" w:eastAsia="Times New Roman" w:hAnsi="Arial" w:cs="Arial"/>
          <w:b/>
          <w:bCs/>
          <w:color w:val="000000"/>
          <w:sz w:val="24"/>
          <w:szCs w:val="24"/>
          <w:bdr w:val="none" w:sz="0" w:space="0" w:color="auto" w:frame="1"/>
          <w:lang w:eastAsia="it-IT"/>
        </w:rPr>
        <w:t>intraregionale</w:t>
      </w:r>
      <w:r w:rsidRPr="00E451D0">
        <w:rPr>
          <w:rFonts w:ascii="Arial" w:eastAsia="Times New Roman" w:hAnsi="Arial" w:cs="Arial"/>
          <w:color w:val="000000"/>
          <w:sz w:val="24"/>
          <w:szCs w:val="24"/>
          <w:bdr w:val="none" w:sz="0" w:space="0" w:color="auto" w:frame="1"/>
          <w:lang w:eastAsia="it-IT"/>
        </w:rPr>
        <w:t>, allorquando ci si trovi di fronte a </w:t>
      </w:r>
      <w:r w:rsidRPr="00E451D0">
        <w:rPr>
          <w:rFonts w:ascii="Arial" w:eastAsia="Times New Roman" w:hAnsi="Arial" w:cs="Arial"/>
          <w:b/>
          <w:bCs/>
          <w:color w:val="000000"/>
          <w:sz w:val="24"/>
          <w:szCs w:val="24"/>
          <w:bdr w:val="none" w:sz="0" w:space="0" w:color="auto" w:frame="1"/>
          <w:lang w:eastAsia="it-IT"/>
        </w:rPr>
        <w:t>controversie</w:t>
      </w:r>
      <w:r w:rsidRPr="00E451D0">
        <w:rPr>
          <w:rFonts w:ascii="Arial" w:eastAsia="Times New Roman" w:hAnsi="Arial" w:cs="Arial"/>
          <w:color w:val="000000"/>
          <w:sz w:val="24"/>
          <w:szCs w:val="24"/>
          <w:bdr w:val="none" w:sz="0" w:space="0" w:color="auto" w:frame="1"/>
          <w:lang w:eastAsia="it-IT"/>
        </w:rPr>
        <w:t> relative alla violazione della normativa antitrust dell’Unione Europea o alla violazione delle norme poste a tutela del mercato e della concorrenza. Al momento risultano privilegiati nell’affidamento delle CTU i professionisti iscritti negli albi tenuti dai Tribunali delle tre città. Il nuovo testo renderà invece possibile affidare gli incarichi da parte del tribunale di Milano ai consulenti di tutto il Nord Italia, a quello di Roma ai consulenti del Centro e a quello di Napoli ai consulenti dell’Italia meridionale.  </w:t>
      </w:r>
    </w:p>
    <w:p w14:paraId="2BEE81B9" w14:textId="77777777" w:rsidR="00E451D0" w:rsidRPr="00E451D0" w:rsidRDefault="00E451D0" w:rsidP="00E451D0">
      <w:pPr>
        <w:shd w:val="clear" w:color="auto" w:fill="FFFFFF"/>
        <w:spacing w:after="0" w:line="240" w:lineRule="auto"/>
        <w:jc w:val="both"/>
        <w:rPr>
          <w:rFonts w:ascii="Calibri" w:eastAsia="Times New Roman" w:hAnsi="Calibri" w:cs="Calibri"/>
          <w:color w:val="000000"/>
          <w:lang w:eastAsia="it-IT"/>
        </w:rPr>
      </w:pPr>
      <w:r w:rsidRPr="00E451D0">
        <w:rPr>
          <w:rFonts w:ascii="Arial" w:eastAsia="Times New Roman" w:hAnsi="Arial" w:cs="Arial"/>
          <w:color w:val="FF0000"/>
          <w:sz w:val="24"/>
          <w:szCs w:val="24"/>
          <w:bdr w:val="none" w:sz="0" w:space="0" w:color="auto" w:frame="1"/>
          <w:lang w:eastAsia="it-IT"/>
        </w:rPr>
        <w:t> </w:t>
      </w:r>
    </w:p>
    <w:p w14:paraId="77F34F13" w14:textId="761DBC75" w:rsidR="00E451D0" w:rsidRPr="00B36548" w:rsidRDefault="00E451D0" w:rsidP="00E451D0">
      <w:pPr>
        <w:shd w:val="clear" w:color="auto" w:fill="FFFFFF"/>
        <w:spacing w:after="0" w:line="240" w:lineRule="auto"/>
        <w:jc w:val="both"/>
        <w:rPr>
          <w:rFonts w:ascii="Arial" w:eastAsia="Times New Roman" w:hAnsi="Arial" w:cs="Arial"/>
          <w:color w:val="000000"/>
          <w:lang w:eastAsia="it-IT"/>
        </w:rPr>
      </w:pPr>
      <w:r w:rsidRPr="00E451D0">
        <w:rPr>
          <w:rFonts w:ascii="Arial" w:eastAsia="Times New Roman" w:hAnsi="Arial" w:cs="Arial"/>
          <w:color w:val="000000"/>
          <w:sz w:val="24"/>
          <w:szCs w:val="24"/>
          <w:bdr w:val="none" w:sz="0" w:space="0" w:color="auto" w:frame="1"/>
          <w:lang w:eastAsia="it-IT"/>
        </w:rPr>
        <w:t>Il presidente del Consiglio nazionale dei commercialisti, </w:t>
      </w:r>
      <w:r w:rsidRPr="00E451D0">
        <w:rPr>
          <w:rFonts w:ascii="Arial" w:eastAsia="Times New Roman" w:hAnsi="Arial" w:cs="Arial"/>
          <w:b/>
          <w:bCs/>
          <w:color w:val="000000"/>
          <w:sz w:val="24"/>
          <w:szCs w:val="24"/>
          <w:bdr w:val="none" w:sz="0" w:space="0" w:color="auto" w:frame="1"/>
          <w:lang w:eastAsia="it-IT"/>
        </w:rPr>
        <w:t>Massimo Miani</w:t>
      </w:r>
      <w:r w:rsidRPr="00E451D0">
        <w:rPr>
          <w:rFonts w:ascii="Arial" w:eastAsia="Times New Roman" w:hAnsi="Arial" w:cs="Arial"/>
          <w:color w:val="000000"/>
          <w:sz w:val="24"/>
          <w:szCs w:val="24"/>
          <w:bdr w:val="none" w:sz="0" w:space="0" w:color="auto" w:frame="1"/>
          <w:lang w:eastAsia="it-IT"/>
        </w:rPr>
        <w:t xml:space="preserve">, sottolinea come “questa novità è il frutto di un’incessante azione svolta dalla categoria in questi anni, con interlocuzioni costanti con la politica e le istituzioni, con cui abbiamo sostenuto le ragioni di un emendamento che andasse nella nuova direzione. La situazione e la prassi che è derivata in questi anni nell’ambito dell’attribuzione degli incarichi dei CTU nei tribunali delle </w:t>
      </w:r>
      <w:r w:rsidRPr="00E451D0">
        <w:rPr>
          <w:rFonts w:ascii="Arial" w:eastAsia="Times New Roman" w:hAnsi="Arial" w:cs="Arial"/>
          <w:color w:val="000000"/>
          <w:sz w:val="24"/>
          <w:szCs w:val="24"/>
          <w:bdr w:val="none" w:sz="0" w:space="0" w:color="auto" w:frame="1"/>
          <w:lang w:eastAsia="it-IT"/>
        </w:rPr>
        <w:lastRenderedPageBreak/>
        <w:t>imprese avvilisce l’intera categoria, operando una </w:t>
      </w:r>
      <w:r w:rsidRPr="00E451D0">
        <w:rPr>
          <w:rFonts w:ascii="Arial" w:eastAsia="Times New Roman" w:hAnsi="Arial" w:cs="Arial"/>
          <w:b/>
          <w:bCs/>
          <w:color w:val="000000"/>
          <w:sz w:val="24"/>
          <w:szCs w:val="24"/>
          <w:bdr w:val="none" w:sz="0" w:space="0" w:color="auto" w:frame="1"/>
          <w:lang w:eastAsia="it-IT"/>
        </w:rPr>
        <w:t>ingiustificata e inaccettabile</w:t>
      </w:r>
      <w:r w:rsidRPr="00E451D0">
        <w:rPr>
          <w:rFonts w:ascii="Arial" w:eastAsia="Times New Roman" w:hAnsi="Arial" w:cs="Arial"/>
          <w:color w:val="000000"/>
          <w:sz w:val="24"/>
          <w:szCs w:val="24"/>
          <w:bdr w:val="none" w:sz="0" w:space="0" w:color="auto" w:frame="1"/>
          <w:lang w:eastAsia="it-IT"/>
        </w:rPr>
        <w:t xml:space="preserve"> distinzione tra </w:t>
      </w:r>
      <w:r w:rsidRPr="00B36548">
        <w:rPr>
          <w:rFonts w:ascii="Arial" w:eastAsia="Times New Roman" w:hAnsi="Arial" w:cs="Arial"/>
          <w:color w:val="000000"/>
          <w:sz w:val="24"/>
          <w:szCs w:val="24"/>
          <w:bdr w:val="none" w:sz="0" w:space="0" w:color="auto" w:frame="1"/>
          <w:lang w:eastAsia="it-IT"/>
        </w:rPr>
        <w:t>professionisti aventi tutti pari dignità, a prescindere dal Tribunale di riferimento. Per questo siamo oggi particolarmente soddisfatti</w:t>
      </w:r>
      <w:r w:rsidR="00B36548" w:rsidRPr="00B36548">
        <w:rPr>
          <w:rFonts w:ascii="Arial" w:eastAsia="Times New Roman" w:hAnsi="Arial" w:cs="Arial"/>
          <w:color w:val="000000"/>
          <w:sz w:val="24"/>
          <w:szCs w:val="24"/>
          <w:bdr w:val="none" w:sz="0" w:space="0" w:color="auto" w:frame="1"/>
          <w:lang w:eastAsia="it-IT"/>
        </w:rPr>
        <w:t xml:space="preserve"> </w:t>
      </w:r>
      <w:r w:rsidR="00B36548" w:rsidRPr="00B36548">
        <w:rPr>
          <w:rFonts w:ascii="Arial" w:hAnsi="Arial" w:cs="Arial"/>
          <w:color w:val="000000"/>
          <w:sz w:val="24"/>
          <w:szCs w:val="24"/>
          <w:shd w:val="clear" w:color="auto" w:fill="FFFFFF"/>
        </w:rPr>
        <w:t>per il risultato ottenuto</w:t>
      </w:r>
      <w:r w:rsidRPr="00B36548">
        <w:rPr>
          <w:rFonts w:ascii="Arial" w:eastAsia="Times New Roman" w:hAnsi="Arial" w:cs="Arial"/>
          <w:color w:val="000000"/>
          <w:sz w:val="24"/>
          <w:szCs w:val="24"/>
          <w:bdr w:val="none" w:sz="0" w:space="0" w:color="auto" w:frame="1"/>
          <w:lang w:eastAsia="it-IT"/>
        </w:rPr>
        <w:t>”.  </w:t>
      </w:r>
    </w:p>
    <w:p w14:paraId="4C2D86EF" w14:textId="77777777" w:rsidR="00E451D0" w:rsidRPr="00E451D0" w:rsidRDefault="00E451D0" w:rsidP="00E451D0">
      <w:pPr>
        <w:shd w:val="clear" w:color="auto" w:fill="FFFFFF"/>
        <w:spacing w:after="0" w:line="240" w:lineRule="auto"/>
        <w:jc w:val="both"/>
        <w:rPr>
          <w:rFonts w:ascii="Calibri" w:eastAsia="Times New Roman" w:hAnsi="Calibri" w:cs="Calibri"/>
          <w:color w:val="000000"/>
          <w:lang w:eastAsia="it-IT"/>
        </w:rPr>
      </w:pPr>
      <w:r w:rsidRPr="00E451D0">
        <w:rPr>
          <w:rFonts w:ascii="Arial" w:eastAsia="Times New Roman" w:hAnsi="Arial" w:cs="Arial"/>
          <w:color w:val="FF0000"/>
          <w:sz w:val="24"/>
          <w:szCs w:val="24"/>
          <w:bdr w:val="none" w:sz="0" w:space="0" w:color="auto" w:frame="1"/>
          <w:lang w:eastAsia="it-IT"/>
        </w:rPr>
        <w:t> </w:t>
      </w:r>
    </w:p>
    <w:p w14:paraId="099E628F" w14:textId="4D3005A6" w:rsidR="00E451D0" w:rsidRPr="00E451D0" w:rsidRDefault="00E451D0" w:rsidP="00E451D0">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r w:rsidRPr="00E451D0">
        <w:rPr>
          <w:rFonts w:ascii="Arial" w:eastAsia="Times New Roman" w:hAnsi="Arial" w:cs="Arial"/>
          <w:color w:val="000000"/>
          <w:sz w:val="24"/>
          <w:szCs w:val="24"/>
          <w:bdr w:val="none" w:sz="0" w:space="0" w:color="auto" w:frame="1"/>
          <w:lang w:eastAsia="it-IT"/>
        </w:rPr>
        <w:t>“Grazie alla nostra azione – commenta il Consigliere nazionale dei commercialisti delegato alle Funzioni giudiziarie, </w:t>
      </w:r>
      <w:r w:rsidRPr="00E451D0">
        <w:rPr>
          <w:rFonts w:ascii="Arial" w:eastAsia="Times New Roman" w:hAnsi="Arial" w:cs="Arial"/>
          <w:b/>
          <w:bCs/>
          <w:color w:val="000000"/>
          <w:sz w:val="24"/>
          <w:szCs w:val="24"/>
          <w:bdr w:val="none" w:sz="0" w:space="0" w:color="auto" w:frame="1"/>
          <w:lang w:eastAsia="it-IT"/>
        </w:rPr>
        <w:t>Giuseppe Tedesco</w:t>
      </w:r>
      <w:r w:rsidRPr="00E451D0">
        <w:rPr>
          <w:rFonts w:ascii="Arial" w:eastAsia="Times New Roman" w:hAnsi="Arial" w:cs="Arial"/>
          <w:color w:val="000000"/>
          <w:sz w:val="24"/>
          <w:szCs w:val="24"/>
          <w:bdr w:val="none" w:sz="0" w:space="0" w:color="auto" w:frame="1"/>
          <w:lang w:eastAsia="it-IT"/>
        </w:rPr>
        <w:t> – sono stati finalmente individuat</w:t>
      </w:r>
      <w:r>
        <w:rPr>
          <w:rFonts w:ascii="Arial" w:eastAsia="Times New Roman" w:hAnsi="Arial" w:cs="Arial"/>
          <w:color w:val="000000"/>
          <w:sz w:val="24"/>
          <w:szCs w:val="24"/>
          <w:bdr w:val="none" w:sz="0" w:space="0" w:color="auto" w:frame="1"/>
          <w:lang w:eastAsia="it-IT"/>
        </w:rPr>
        <w:t>i</w:t>
      </w:r>
      <w:r w:rsidRPr="00E451D0">
        <w:rPr>
          <w:rFonts w:ascii="Arial" w:eastAsia="Times New Roman" w:hAnsi="Arial" w:cs="Arial"/>
          <w:color w:val="000000"/>
          <w:sz w:val="24"/>
          <w:szCs w:val="24"/>
          <w:bdr w:val="none" w:sz="0" w:space="0" w:color="auto" w:frame="1"/>
          <w:lang w:eastAsia="it-IT"/>
        </w:rPr>
        <w:t xml:space="preserve"> modalità e criteri di nomina del CTU </w:t>
      </w:r>
      <w:r w:rsidRPr="00E451D0">
        <w:rPr>
          <w:rFonts w:ascii="Arial" w:eastAsia="Times New Roman" w:hAnsi="Arial" w:cs="Arial"/>
          <w:b/>
          <w:bCs/>
          <w:color w:val="000000"/>
          <w:sz w:val="24"/>
          <w:szCs w:val="24"/>
          <w:bdr w:val="none" w:sz="0" w:space="0" w:color="auto" w:frame="1"/>
          <w:lang w:eastAsia="it-IT"/>
        </w:rPr>
        <w:t>maggiormente equi</w:t>
      </w:r>
      <w:r w:rsidRPr="00E451D0">
        <w:rPr>
          <w:rFonts w:ascii="Arial" w:eastAsia="Times New Roman" w:hAnsi="Arial" w:cs="Arial"/>
          <w:color w:val="000000"/>
          <w:sz w:val="24"/>
          <w:szCs w:val="24"/>
          <w:bdr w:val="none" w:sz="0" w:space="0" w:color="auto" w:frame="1"/>
          <w:lang w:eastAsia="it-IT"/>
        </w:rPr>
        <w:t>, con un intervento di modifica del testo normativo che farà </w:t>
      </w:r>
      <w:r w:rsidRPr="00E451D0">
        <w:rPr>
          <w:rFonts w:ascii="Arial" w:eastAsia="Times New Roman" w:hAnsi="Arial" w:cs="Arial"/>
          <w:b/>
          <w:bCs/>
          <w:color w:val="000000"/>
          <w:sz w:val="24"/>
          <w:szCs w:val="24"/>
          <w:bdr w:val="none" w:sz="0" w:space="0" w:color="auto" w:frame="1"/>
          <w:lang w:eastAsia="it-IT"/>
        </w:rPr>
        <w:t>definitivamente chiarezza</w:t>
      </w:r>
      <w:r w:rsidRPr="00E451D0">
        <w:rPr>
          <w:rFonts w:ascii="Arial" w:eastAsia="Times New Roman" w:hAnsi="Arial" w:cs="Arial"/>
          <w:color w:val="000000"/>
          <w:sz w:val="24"/>
          <w:szCs w:val="24"/>
          <w:bdr w:val="none" w:sz="0" w:space="0" w:color="auto" w:frame="1"/>
          <w:lang w:eastAsia="it-IT"/>
        </w:rPr>
        <w:t> sulla questione, snellendo le procedure di nomina e svincolandole da criteri interpretativi non più adeguati. Con la nuova disposizione tutti i quasi </w:t>
      </w:r>
      <w:r w:rsidRPr="00E451D0">
        <w:rPr>
          <w:rFonts w:ascii="Arial" w:eastAsia="Times New Roman" w:hAnsi="Arial" w:cs="Arial"/>
          <w:b/>
          <w:bCs/>
          <w:color w:val="000000"/>
          <w:sz w:val="24"/>
          <w:szCs w:val="24"/>
          <w:bdr w:val="none" w:sz="0" w:space="0" w:color="auto" w:frame="1"/>
          <w:lang w:eastAsia="it-IT"/>
        </w:rPr>
        <w:t>120 mila commercialisti</w:t>
      </w:r>
      <w:r w:rsidRPr="00E451D0">
        <w:rPr>
          <w:rFonts w:ascii="Arial" w:eastAsia="Times New Roman" w:hAnsi="Arial" w:cs="Arial"/>
          <w:color w:val="000000"/>
          <w:sz w:val="24"/>
          <w:szCs w:val="24"/>
          <w:bdr w:val="none" w:sz="0" w:space="0" w:color="auto" w:frame="1"/>
          <w:lang w:eastAsia="it-IT"/>
        </w:rPr>
        <w:t> verranno considerati “</w:t>
      </w:r>
      <w:r w:rsidRPr="00E451D0">
        <w:rPr>
          <w:rFonts w:ascii="Arial" w:eastAsia="Times New Roman" w:hAnsi="Arial" w:cs="Arial"/>
          <w:b/>
          <w:bCs/>
          <w:color w:val="000000"/>
          <w:sz w:val="24"/>
          <w:szCs w:val="24"/>
          <w:bdr w:val="none" w:sz="0" w:space="0" w:color="auto" w:frame="1"/>
          <w:lang w:eastAsia="it-IT"/>
        </w:rPr>
        <w:t>uguali</w:t>
      </w:r>
      <w:r w:rsidRPr="00E451D0">
        <w:rPr>
          <w:rFonts w:ascii="Arial" w:eastAsia="Times New Roman" w:hAnsi="Arial" w:cs="Arial"/>
          <w:color w:val="000000"/>
          <w:sz w:val="24"/>
          <w:szCs w:val="24"/>
          <w:bdr w:val="none" w:sz="0" w:space="0" w:color="auto" w:frame="1"/>
          <w:lang w:eastAsia="it-IT"/>
        </w:rPr>
        <w:t>”. </w:t>
      </w:r>
      <w:r w:rsidRPr="00E451D0">
        <w:rPr>
          <w:rFonts w:ascii="Arial" w:eastAsia="Times New Roman" w:hAnsi="Arial" w:cs="Arial"/>
          <w:color w:val="000000"/>
          <w:sz w:val="24"/>
          <w:szCs w:val="24"/>
          <w:bdr w:val="none" w:sz="0" w:space="0" w:color="auto" w:frame="1"/>
          <w:shd w:val="clear" w:color="auto" w:fill="FFFFFF"/>
          <w:lang w:eastAsia="it-IT"/>
        </w:rPr>
        <w:t>Si tratta di un obiettivo a lungo perseguito dal nostro Consiglio nazionale e a lungo inspiegabilmente bloccato, pur essendo, oltre che giusto e razionale, anche a costo zero per le casse dello Stato”. </w:t>
      </w:r>
      <w:r w:rsidRPr="00E451D0">
        <w:rPr>
          <w:rFonts w:ascii="inherit" w:eastAsia="Times New Roman" w:hAnsi="inherit" w:cs="Calibri"/>
          <w:color w:val="000000"/>
          <w:sz w:val="24"/>
          <w:szCs w:val="24"/>
          <w:bdr w:val="none" w:sz="0" w:space="0" w:color="auto" w:frame="1"/>
          <w:lang w:eastAsia="it-IT"/>
        </w:rPr>
        <w:t> </w:t>
      </w:r>
    </w:p>
    <w:p w14:paraId="1C37B25C" w14:textId="77777777" w:rsidR="00E451D0" w:rsidRPr="00E451D0" w:rsidRDefault="00E451D0" w:rsidP="00E451D0">
      <w:pPr>
        <w:shd w:val="clear" w:color="auto" w:fill="FFFFFF"/>
        <w:spacing w:after="0" w:line="240" w:lineRule="auto"/>
        <w:ind w:left="-142"/>
        <w:rPr>
          <w:rFonts w:ascii="Calibri" w:eastAsia="Times New Roman" w:hAnsi="Calibri" w:cs="Calibri"/>
          <w:color w:val="000000"/>
          <w:lang w:eastAsia="it-IT"/>
        </w:rPr>
      </w:pPr>
      <w:r w:rsidRPr="00E451D0">
        <w:rPr>
          <w:rFonts w:ascii="Arial" w:eastAsia="Times New Roman" w:hAnsi="Arial" w:cs="Arial"/>
          <w:color w:val="4472C4"/>
          <w:sz w:val="24"/>
          <w:szCs w:val="24"/>
          <w:bdr w:val="none" w:sz="0" w:space="0" w:color="auto" w:frame="1"/>
          <w:lang w:eastAsia="it-IT"/>
        </w:rPr>
        <w:t> </w:t>
      </w:r>
    </w:p>
    <w:p w14:paraId="0195E16D" w14:textId="77777777" w:rsidR="009258D3" w:rsidRPr="00F60683" w:rsidRDefault="009258D3" w:rsidP="00E451D0">
      <w:pPr>
        <w:autoSpaceDE w:val="0"/>
        <w:autoSpaceDN w:val="0"/>
        <w:adjustRightInd w:val="0"/>
        <w:spacing w:after="0" w:line="240" w:lineRule="auto"/>
        <w:jc w:val="center"/>
        <w:rPr>
          <w:rFonts w:ascii="Arial" w:hAnsi="Arial" w:cs="Arial"/>
          <w:color w:val="4472C4" w:themeColor="accent1"/>
          <w:sz w:val="24"/>
          <w:szCs w:val="24"/>
        </w:rPr>
      </w:pPr>
    </w:p>
    <w:sectPr w:rsidR="009258D3" w:rsidRPr="00F6068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036F" w14:textId="77777777" w:rsidR="00C1145E" w:rsidRDefault="00C1145E" w:rsidP="00C244F9">
      <w:pPr>
        <w:spacing w:after="0" w:line="240" w:lineRule="auto"/>
      </w:pPr>
      <w:r>
        <w:separator/>
      </w:r>
    </w:p>
  </w:endnote>
  <w:endnote w:type="continuationSeparator" w:id="0">
    <w:p w14:paraId="70D47B98" w14:textId="77777777" w:rsidR="00C1145E" w:rsidRDefault="00C1145E"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A174E" w14:textId="77777777" w:rsidR="00C1145E" w:rsidRDefault="00C1145E" w:rsidP="00C244F9">
      <w:pPr>
        <w:spacing w:after="0" w:line="240" w:lineRule="auto"/>
      </w:pPr>
      <w:r>
        <w:separator/>
      </w:r>
    </w:p>
  </w:footnote>
  <w:footnote w:type="continuationSeparator" w:id="0">
    <w:p w14:paraId="157164A9" w14:textId="77777777" w:rsidR="00C1145E" w:rsidRDefault="00C1145E"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12B13"/>
    <w:rsid w:val="000B1BD1"/>
    <w:rsid w:val="000B235F"/>
    <w:rsid w:val="000B3806"/>
    <w:rsid w:val="000D60C6"/>
    <w:rsid w:val="00137250"/>
    <w:rsid w:val="00144BD8"/>
    <w:rsid w:val="001F4178"/>
    <w:rsid w:val="00242263"/>
    <w:rsid w:val="00244B19"/>
    <w:rsid w:val="0029157E"/>
    <w:rsid w:val="002A0F5E"/>
    <w:rsid w:val="002B78A5"/>
    <w:rsid w:val="002C41B2"/>
    <w:rsid w:val="0031138F"/>
    <w:rsid w:val="003773A3"/>
    <w:rsid w:val="003935EA"/>
    <w:rsid w:val="003C2E00"/>
    <w:rsid w:val="003E3FF8"/>
    <w:rsid w:val="00410906"/>
    <w:rsid w:val="0048020E"/>
    <w:rsid w:val="004B496D"/>
    <w:rsid w:val="00502804"/>
    <w:rsid w:val="00542E37"/>
    <w:rsid w:val="00605191"/>
    <w:rsid w:val="00656D74"/>
    <w:rsid w:val="0066467C"/>
    <w:rsid w:val="006F4EC2"/>
    <w:rsid w:val="0081049B"/>
    <w:rsid w:val="00813B39"/>
    <w:rsid w:val="008C37D4"/>
    <w:rsid w:val="009258D3"/>
    <w:rsid w:val="009C53C6"/>
    <w:rsid w:val="009F4D75"/>
    <w:rsid w:val="00A604B1"/>
    <w:rsid w:val="00A866E4"/>
    <w:rsid w:val="00B36548"/>
    <w:rsid w:val="00B46E7F"/>
    <w:rsid w:val="00B73BD6"/>
    <w:rsid w:val="00B84783"/>
    <w:rsid w:val="00BB3D1D"/>
    <w:rsid w:val="00C1145E"/>
    <w:rsid w:val="00C244F9"/>
    <w:rsid w:val="00C5097D"/>
    <w:rsid w:val="00CA5E3D"/>
    <w:rsid w:val="00D06F3A"/>
    <w:rsid w:val="00D64987"/>
    <w:rsid w:val="00DD1BB9"/>
    <w:rsid w:val="00DF6872"/>
    <w:rsid w:val="00E00966"/>
    <w:rsid w:val="00E451D0"/>
    <w:rsid w:val="00E47BE0"/>
    <w:rsid w:val="00E50272"/>
    <w:rsid w:val="00E507D0"/>
    <w:rsid w:val="00EC2930"/>
    <w:rsid w:val="00F04783"/>
    <w:rsid w:val="00F362C1"/>
    <w:rsid w:val="00F60683"/>
    <w:rsid w:val="00F6642C"/>
    <w:rsid w:val="00F67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068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3716980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dcterms:created xsi:type="dcterms:W3CDTF">2021-09-22T15:22:00Z</dcterms:created>
  <dcterms:modified xsi:type="dcterms:W3CDTF">2021-09-23T08:28:00Z</dcterms:modified>
</cp:coreProperties>
</file>