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FF03" w14:textId="77777777" w:rsidR="00321FE4" w:rsidRPr="00731ED1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335521F9" w14:textId="7DB89BC3" w:rsidR="008126BE" w:rsidRPr="00E50ECE" w:rsidRDefault="0085471F" w:rsidP="00E50ECE">
      <w:pPr>
        <w:pStyle w:val="NormaleWeb"/>
        <w:shd w:val="clear" w:color="auto" w:fill="FFFFFF"/>
        <w:jc w:val="center"/>
        <w:rPr>
          <w:rFonts w:ascii="Arial" w:hAnsi="Arial" w:cs="Arial"/>
        </w:rPr>
      </w:pPr>
      <w:r w:rsidRPr="00E50ECE">
        <w:rPr>
          <w:rStyle w:val="contentpasted0"/>
          <w:rFonts w:ascii="Arial" w:hAnsi="Arial" w:cs="Arial"/>
          <w:b/>
          <w:bCs/>
          <w:u w:val="single"/>
        </w:rPr>
        <w:t>Comunicato stampa</w:t>
      </w:r>
    </w:p>
    <w:p w14:paraId="6405269F" w14:textId="13A1EA84" w:rsidR="008126BE" w:rsidRPr="00E50ECE" w:rsidRDefault="008126BE" w:rsidP="00E50ECE">
      <w:pPr>
        <w:pStyle w:val="NormaleWeb"/>
        <w:shd w:val="clear" w:color="auto" w:fill="FFFFFF"/>
        <w:jc w:val="center"/>
        <w:rPr>
          <w:rFonts w:ascii="Arial" w:hAnsi="Arial" w:cs="Arial"/>
        </w:rPr>
      </w:pPr>
    </w:p>
    <w:p w14:paraId="3C123689" w14:textId="62E68BD8" w:rsidR="005238F6" w:rsidRDefault="005238F6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SUPERBONUS</w:t>
      </w:r>
      <w:r w:rsidR="008C5589" w:rsidRPr="00E50ECE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DAI </w:t>
      </w:r>
      <w:r w:rsidR="00BA010A">
        <w:rPr>
          <w:rFonts w:ascii="Arial" w:hAnsi="Arial" w:cs="Arial"/>
          <w:b/>
          <w:bCs/>
          <w:sz w:val="24"/>
          <w:szCs w:val="24"/>
        </w:rPr>
        <w:t>COMMERCIALISTI</w:t>
      </w:r>
      <w:r>
        <w:rPr>
          <w:rFonts w:ascii="Arial" w:hAnsi="Arial" w:cs="Arial"/>
          <w:b/>
          <w:bCs/>
          <w:sz w:val="24"/>
          <w:szCs w:val="24"/>
        </w:rPr>
        <w:t xml:space="preserve"> PROPOSTE EMENDATIVE AL DECRETO</w:t>
      </w:r>
      <w:r w:rsidR="000E41A4">
        <w:rPr>
          <w:rFonts w:ascii="Arial" w:hAnsi="Arial" w:cs="Arial"/>
          <w:b/>
          <w:bCs/>
          <w:sz w:val="24"/>
          <w:szCs w:val="24"/>
        </w:rPr>
        <w:t xml:space="preserve"> CESSIONE CREDITI</w:t>
      </w:r>
    </w:p>
    <w:p w14:paraId="237FB88B" w14:textId="610503BC" w:rsidR="00E50ECE" w:rsidRDefault="00E50ECE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E34614" w14:textId="3C35FE53" w:rsidR="00E50ECE" w:rsidRDefault="005238F6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Nuccio: “Da noi un pacchetto di proposte ragionevoli. Discussione parlamentare occasione per dipanare dubbi interpretativi”. Regalbuto: “Serve proroga più ampia per cessione del credito e sconto in fattura”</w:t>
      </w:r>
    </w:p>
    <w:p w14:paraId="3FCBFE94" w14:textId="77777777" w:rsidR="00E50ECE" w:rsidRPr="00E50ECE" w:rsidRDefault="00E50ECE" w:rsidP="00E50E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864EA4" w14:textId="77777777" w:rsidR="008C5589" w:rsidRPr="00E50ECE" w:rsidRDefault="008C5589" w:rsidP="00E50ECE">
      <w:pPr>
        <w:jc w:val="both"/>
        <w:rPr>
          <w:rFonts w:ascii="Arial" w:hAnsi="Arial" w:cs="Arial"/>
          <w:sz w:val="24"/>
          <w:szCs w:val="24"/>
        </w:rPr>
      </w:pPr>
    </w:p>
    <w:p w14:paraId="4083D8D9" w14:textId="17E80F86" w:rsidR="008C5589" w:rsidRDefault="00E50EC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50ECE">
        <w:rPr>
          <w:rFonts w:ascii="Arial" w:hAnsi="Arial" w:cs="Arial"/>
          <w:i/>
          <w:iCs/>
          <w:color w:val="000000"/>
          <w:sz w:val="24"/>
          <w:szCs w:val="24"/>
        </w:rPr>
        <w:t>Roma, 23 febbraio 2023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8C5589" w:rsidRPr="00E50ECE">
        <w:rPr>
          <w:rFonts w:ascii="Arial" w:hAnsi="Arial" w:cs="Arial"/>
          <w:color w:val="000000"/>
          <w:sz w:val="24"/>
          <w:szCs w:val="24"/>
        </w:rPr>
        <w:t xml:space="preserve">Con un documento trasmesso </w:t>
      </w:r>
      <w:r w:rsidR="00BD2297">
        <w:rPr>
          <w:rFonts w:ascii="Arial" w:hAnsi="Arial" w:cs="Arial"/>
          <w:color w:val="000000"/>
          <w:sz w:val="24"/>
          <w:szCs w:val="24"/>
        </w:rPr>
        <w:t xml:space="preserve">oggi </w:t>
      </w:r>
      <w:r w:rsidR="008C5589" w:rsidRPr="00E50ECE">
        <w:rPr>
          <w:rFonts w:ascii="Arial" w:hAnsi="Arial" w:cs="Arial"/>
          <w:color w:val="000000"/>
          <w:sz w:val="24"/>
          <w:szCs w:val="24"/>
        </w:rPr>
        <w:t>al Governo</w:t>
      </w:r>
      <w:r w:rsidR="00177F37">
        <w:rPr>
          <w:rFonts w:ascii="Arial" w:hAnsi="Arial" w:cs="Arial"/>
          <w:color w:val="000000"/>
          <w:sz w:val="24"/>
          <w:szCs w:val="24"/>
        </w:rPr>
        <w:t>,</w:t>
      </w:r>
      <w:r w:rsidR="008C5589" w:rsidRPr="00E50ECE">
        <w:rPr>
          <w:rFonts w:ascii="Arial" w:hAnsi="Arial" w:cs="Arial"/>
          <w:color w:val="000000"/>
          <w:sz w:val="24"/>
          <w:szCs w:val="24"/>
        </w:rPr>
        <w:t xml:space="preserve"> il Consiglio Nazionale dei Dottori Commercialisti e degli Esperti Contabili ha proposto alcuni interventi emendativi al </w:t>
      </w:r>
      <w:r w:rsidR="004F3F2E">
        <w:rPr>
          <w:rFonts w:ascii="Arial" w:hAnsi="Arial" w:cs="Arial"/>
          <w:color w:val="000000"/>
          <w:sz w:val="24"/>
          <w:szCs w:val="24"/>
        </w:rPr>
        <w:t>decreto-legge n.</w:t>
      </w:r>
      <w:r w:rsidR="008C5589" w:rsidRPr="00E50ECE">
        <w:rPr>
          <w:rFonts w:ascii="Arial" w:hAnsi="Arial" w:cs="Arial"/>
          <w:color w:val="000000"/>
          <w:sz w:val="24"/>
          <w:szCs w:val="24"/>
        </w:rPr>
        <w:t xml:space="preserve"> 11</w:t>
      </w:r>
      <w:r w:rsidR="00481823">
        <w:rPr>
          <w:rFonts w:ascii="Arial" w:hAnsi="Arial" w:cs="Arial"/>
          <w:color w:val="000000"/>
          <w:sz w:val="24"/>
          <w:szCs w:val="24"/>
        </w:rPr>
        <w:t xml:space="preserve"> del 16 febbraio 2023 </w:t>
      </w:r>
      <w:r w:rsidR="008C5589" w:rsidRPr="00E50ECE">
        <w:rPr>
          <w:rFonts w:ascii="Arial" w:hAnsi="Arial" w:cs="Arial"/>
          <w:color w:val="000000"/>
          <w:sz w:val="24"/>
          <w:szCs w:val="24"/>
        </w:rPr>
        <w:t>in materia di cessione di crediti da bonus edilizi.</w:t>
      </w:r>
    </w:p>
    <w:p w14:paraId="1E30873B" w14:textId="77777777" w:rsidR="00E50ECE" w:rsidRPr="00E50ECE" w:rsidRDefault="00E50EC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D22CC8F" w14:textId="2699928A" w:rsidR="008C5589" w:rsidRDefault="008C5589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E50ECE">
        <w:rPr>
          <w:rFonts w:ascii="Arial" w:hAnsi="Arial" w:cs="Arial"/>
          <w:color w:val="000000"/>
          <w:sz w:val="24"/>
          <w:szCs w:val="24"/>
        </w:rPr>
        <w:t>In particolare</w:t>
      </w:r>
      <w:r w:rsidR="00E50ECE">
        <w:rPr>
          <w:rFonts w:ascii="Arial" w:hAnsi="Arial" w:cs="Arial"/>
          <w:color w:val="000000"/>
          <w:sz w:val="24"/>
          <w:szCs w:val="24"/>
        </w:rPr>
        <w:t>,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è stato richiesto </w:t>
      </w:r>
      <w:r w:rsidR="00E50ECE">
        <w:rPr>
          <w:rFonts w:ascii="Arial" w:hAnsi="Arial" w:cs="Arial"/>
          <w:color w:val="000000"/>
          <w:sz w:val="24"/>
          <w:szCs w:val="24"/>
        </w:rPr>
        <w:t>di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intervenire, con una norma di interpretazione autentica, su aspetti tutt’oggi forieri di dubbi applicativi quali la </w:t>
      </w:r>
      <w:r w:rsidRPr="00E50ECE">
        <w:rPr>
          <w:rFonts w:ascii="Arial" w:eastAsia="Times New Roman" w:hAnsi="Arial" w:cs="Arial"/>
          <w:sz w:val="24"/>
          <w:szCs w:val="24"/>
        </w:rPr>
        <w:t xml:space="preserve">facoltà e non l’obbligo </w:t>
      </w:r>
      <w:r w:rsidRPr="004F3F2E">
        <w:rPr>
          <w:rFonts w:ascii="Arial" w:eastAsia="Times New Roman" w:hAnsi="Arial" w:cs="Arial"/>
          <w:b/>
          <w:bCs/>
          <w:sz w:val="24"/>
          <w:szCs w:val="24"/>
        </w:rPr>
        <w:t>di liquidazione di stati avanzamento lavoro per gli interventi diversi dai superbonus</w:t>
      </w:r>
      <w:r w:rsidR="004F3F2E">
        <w:rPr>
          <w:rFonts w:ascii="Arial" w:eastAsia="Times New Roman" w:hAnsi="Arial" w:cs="Arial"/>
          <w:sz w:val="24"/>
          <w:szCs w:val="24"/>
        </w:rPr>
        <w:t>;</w:t>
      </w:r>
      <w:r w:rsidRPr="00E50ECE">
        <w:rPr>
          <w:rFonts w:ascii="Arial" w:eastAsia="Times New Roman" w:hAnsi="Arial" w:cs="Arial"/>
          <w:sz w:val="24"/>
          <w:szCs w:val="24"/>
        </w:rPr>
        <w:t xml:space="preserve"> la facoltà e non l’obbligo di </w:t>
      </w:r>
      <w:r w:rsidRPr="004F3F2E">
        <w:rPr>
          <w:rFonts w:ascii="Arial" w:eastAsia="Times New Roman" w:hAnsi="Arial" w:cs="Arial"/>
          <w:b/>
          <w:bCs/>
          <w:sz w:val="24"/>
          <w:szCs w:val="24"/>
        </w:rPr>
        <w:t>inclusione nelle asseverazioni tecniche dell’attestazione di congruità delle spese</w:t>
      </w:r>
      <w:r w:rsidRPr="00E50ECE">
        <w:rPr>
          <w:rFonts w:ascii="Arial" w:eastAsia="Times New Roman" w:hAnsi="Arial" w:cs="Arial"/>
          <w:sz w:val="24"/>
          <w:szCs w:val="24"/>
        </w:rPr>
        <w:t xml:space="preserve"> relative all’apposizione del visto di conformità</w:t>
      </w:r>
      <w:r w:rsidR="004F3F2E">
        <w:rPr>
          <w:rFonts w:ascii="Arial" w:eastAsia="Times New Roman" w:hAnsi="Arial" w:cs="Arial"/>
          <w:sz w:val="24"/>
          <w:szCs w:val="24"/>
        </w:rPr>
        <w:t>;</w:t>
      </w:r>
      <w:r w:rsidRPr="00E50ECE">
        <w:rPr>
          <w:rFonts w:ascii="Arial" w:eastAsia="Times New Roman" w:hAnsi="Arial" w:cs="Arial"/>
          <w:sz w:val="24"/>
          <w:szCs w:val="24"/>
        </w:rPr>
        <w:t xml:space="preserve"> la possibilità di </w:t>
      </w:r>
      <w:r w:rsidRPr="004F3F2E">
        <w:rPr>
          <w:rFonts w:ascii="Arial" w:eastAsia="Times New Roman" w:hAnsi="Arial" w:cs="Arial"/>
          <w:b/>
          <w:bCs/>
          <w:sz w:val="24"/>
          <w:szCs w:val="24"/>
        </w:rPr>
        <w:t>accedere alla remissione in bonis</w:t>
      </w:r>
      <w:r w:rsidRPr="00E50ECE">
        <w:rPr>
          <w:rFonts w:ascii="Arial" w:eastAsia="Times New Roman" w:hAnsi="Arial" w:cs="Arial"/>
          <w:sz w:val="24"/>
          <w:szCs w:val="24"/>
        </w:rPr>
        <w:t xml:space="preserve"> nel caso di presentazione dell’allegato B, ai fini del sisma bonus e del super sisma bonus, successivamente al</w:t>
      </w:r>
      <w:r w:rsidR="000E41A4">
        <w:rPr>
          <w:rFonts w:ascii="Arial" w:eastAsia="Times New Roman" w:hAnsi="Arial" w:cs="Arial"/>
          <w:sz w:val="24"/>
          <w:szCs w:val="24"/>
        </w:rPr>
        <w:t xml:space="preserve"> de</w:t>
      </w:r>
      <w:r w:rsidR="00466C46">
        <w:rPr>
          <w:rFonts w:ascii="Arial" w:eastAsia="Times New Roman" w:hAnsi="Arial" w:cs="Arial"/>
          <w:sz w:val="24"/>
          <w:szCs w:val="24"/>
        </w:rPr>
        <w:t>p</w:t>
      </w:r>
      <w:r w:rsidR="000E41A4">
        <w:rPr>
          <w:rFonts w:ascii="Arial" w:eastAsia="Times New Roman" w:hAnsi="Arial" w:cs="Arial"/>
          <w:sz w:val="24"/>
          <w:szCs w:val="24"/>
        </w:rPr>
        <w:t>osito</w:t>
      </w:r>
      <w:r w:rsidRPr="00E50ECE">
        <w:rPr>
          <w:rFonts w:ascii="Arial" w:eastAsia="Times New Roman" w:hAnsi="Arial" w:cs="Arial"/>
          <w:sz w:val="24"/>
          <w:szCs w:val="24"/>
        </w:rPr>
        <w:t xml:space="preserve"> del titolo edilizio o dell’inizio lavor</w:t>
      </w:r>
      <w:r w:rsidR="004F3F2E">
        <w:rPr>
          <w:rFonts w:ascii="Arial" w:eastAsia="Times New Roman" w:hAnsi="Arial" w:cs="Arial"/>
          <w:sz w:val="24"/>
          <w:szCs w:val="24"/>
        </w:rPr>
        <w:t>i;</w:t>
      </w:r>
      <w:r w:rsidRPr="00E50ECE">
        <w:rPr>
          <w:rFonts w:ascii="Arial" w:eastAsia="Times New Roman" w:hAnsi="Arial" w:cs="Arial"/>
          <w:sz w:val="24"/>
          <w:szCs w:val="24"/>
        </w:rPr>
        <w:t xml:space="preserve"> il perimetro temporale e oggettivo del requisito SOA per affidamento dei lavori in ambito superbonus.</w:t>
      </w:r>
    </w:p>
    <w:p w14:paraId="49D462C5" w14:textId="77777777" w:rsidR="00E50ECE" w:rsidRPr="00E50ECE" w:rsidRDefault="00E50EC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14:paraId="5B0E479D" w14:textId="73DDEC37" w:rsidR="008C5589" w:rsidRDefault="008C5589" w:rsidP="00E50ECE">
      <w:pPr>
        <w:widowControl w:val="0"/>
        <w:jc w:val="both"/>
        <w:rPr>
          <w:rFonts w:ascii="Arial" w:eastAsia="Times New Roman" w:hAnsi="Arial" w:cs="Arial"/>
          <w:sz w:val="24"/>
          <w:szCs w:val="24"/>
        </w:rPr>
      </w:pPr>
      <w:r w:rsidRPr="00E50ECE">
        <w:rPr>
          <w:rFonts w:ascii="Arial" w:eastAsia="Times New Roman" w:hAnsi="Arial" w:cs="Arial"/>
          <w:sz w:val="24"/>
          <w:szCs w:val="24"/>
        </w:rPr>
        <w:t xml:space="preserve">È stata inoltre richiesta </w:t>
      </w:r>
      <w:r w:rsidRPr="005C43EC">
        <w:rPr>
          <w:rFonts w:ascii="Arial" w:eastAsia="Times New Roman" w:hAnsi="Arial" w:cs="Arial"/>
          <w:b/>
          <w:bCs/>
          <w:sz w:val="24"/>
          <w:szCs w:val="24"/>
        </w:rPr>
        <w:t>proroga dei termini per la presentazione della comunicazione dell’opzione</w:t>
      </w:r>
      <w:r w:rsidRPr="00E50ECE">
        <w:rPr>
          <w:rFonts w:ascii="Arial" w:eastAsia="Times New Roman" w:hAnsi="Arial" w:cs="Arial"/>
          <w:sz w:val="24"/>
          <w:szCs w:val="24"/>
        </w:rPr>
        <w:t xml:space="preserve"> di cessione del credito o sconto in fattura </w:t>
      </w:r>
      <w:r w:rsidRPr="005C43EC">
        <w:rPr>
          <w:rFonts w:ascii="Arial" w:eastAsia="Times New Roman" w:hAnsi="Arial" w:cs="Arial"/>
          <w:b/>
          <w:bCs/>
          <w:sz w:val="24"/>
          <w:szCs w:val="24"/>
        </w:rPr>
        <w:t>per le spese sostenute nel 2022</w:t>
      </w:r>
      <w:r w:rsidRPr="00E50ECE">
        <w:rPr>
          <w:rFonts w:ascii="Arial" w:eastAsia="Times New Roman" w:hAnsi="Arial" w:cs="Arial"/>
          <w:sz w:val="24"/>
          <w:szCs w:val="24"/>
        </w:rPr>
        <w:t xml:space="preserve"> e per le rate residue non fruite delle detrazioni riferite alle spese sostenute nel 2021, nonché la proroga dei connessi termini di messa a disposizione dei dati per la dichiarazione redditi precompilata e di trasmissione dei dati relativi alle spese sostenute dai condomini.</w:t>
      </w:r>
    </w:p>
    <w:p w14:paraId="23BBF337" w14:textId="77777777" w:rsidR="00E50ECE" w:rsidRPr="00E50ECE" w:rsidRDefault="00E50ECE" w:rsidP="00E50ECE">
      <w:pPr>
        <w:widowControl w:val="0"/>
        <w:jc w:val="both"/>
        <w:rPr>
          <w:rFonts w:ascii="Arial" w:eastAsia="Times New Roman" w:hAnsi="Arial" w:cs="Arial"/>
          <w:sz w:val="24"/>
          <w:szCs w:val="24"/>
        </w:rPr>
      </w:pPr>
    </w:p>
    <w:p w14:paraId="4DDE3EAE" w14:textId="4CCC774D" w:rsidR="008C5589" w:rsidRDefault="008C5589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50ECE">
        <w:rPr>
          <w:rFonts w:ascii="Arial" w:hAnsi="Arial" w:cs="Arial"/>
          <w:color w:val="000000"/>
          <w:sz w:val="24"/>
          <w:szCs w:val="24"/>
        </w:rPr>
        <w:t>Per il Presidente</w:t>
      </w:r>
      <w:r w:rsidR="00E50ECE">
        <w:rPr>
          <w:rFonts w:ascii="Arial" w:hAnsi="Arial" w:cs="Arial"/>
          <w:color w:val="000000"/>
          <w:sz w:val="24"/>
          <w:szCs w:val="24"/>
        </w:rPr>
        <w:t xml:space="preserve"> del Consiglio nazionale,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ECE"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 w:rsidR="00E50ECE">
        <w:rPr>
          <w:rFonts w:ascii="Arial" w:hAnsi="Arial" w:cs="Arial"/>
          <w:color w:val="000000"/>
          <w:sz w:val="24"/>
          <w:szCs w:val="24"/>
        </w:rPr>
        <w:t>,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“il </w:t>
      </w:r>
      <w:r w:rsidR="005C43EC">
        <w:rPr>
          <w:rFonts w:ascii="Arial" w:hAnsi="Arial" w:cs="Arial"/>
          <w:color w:val="000000"/>
          <w:sz w:val="24"/>
          <w:szCs w:val="24"/>
        </w:rPr>
        <w:t>d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ecreto che si appresta ad essere discusso in Parlamento è l’occasione per </w:t>
      </w:r>
      <w:r w:rsidRPr="005C43EC">
        <w:rPr>
          <w:rFonts w:ascii="Arial" w:hAnsi="Arial" w:cs="Arial"/>
          <w:b/>
          <w:bCs/>
          <w:color w:val="000000"/>
          <w:sz w:val="24"/>
          <w:szCs w:val="24"/>
        </w:rPr>
        <w:t>dipanare i numerosi dubbi applicativi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che ancora oggi, dopo quasi tre anni, rendono incerta l’applicazione della norma. Per queste ragioni</w:t>
      </w:r>
      <w:r w:rsidR="00E50EC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50ECE">
        <w:rPr>
          <w:rFonts w:ascii="Arial" w:hAnsi="Arial" w:cs="Arial"/>
          <w:color w:val="000000"/>
          <w:sz w:val="24"/>
          <w:szCs w:val="24"/>
        </w:rPr>
        <w:t>i</w:t>
      </w:r>
      <w:r w:rsidR="005C43EC">
        <w:rPr>
          <w:rFonts w:ascii="Arial" w:hAnsi="Arial" w:cs="Arial"/>
          <w:color w:val="000000"/>
          <w:sz w:val="24"/>
          <w:szCs w:val="24"/>
        </w:rPr>
        <w:t xml:space="preserve">l Consiglio nazionale </w:t>
      </w:r>
      <w:r w:rsidRPr="005C43EC">
        <w:rPr>
          <w:rFonts w:ascii="Arial" w:hAnsi="Arial" w:cs="Arial"/>
          <w:color w:val="000000"/>
          <w:sz w:val="24"/>
          <w:szCs w:val="24"/>
        </w:rPr>
        <w:t>ha avanzato</w:t>
      </w:r>
      <w:r w:rsidRPr="005C43EC">
        <w:rPr>
          <w:rFonts w:ascii="Arial" w:hAnsi="Arial" w:cs="Arial"/>
          <w:b/>
          <w:bCs/>
          <w:color w:val="000000"/>
          <w:sz w:val="24"/>
          <w:szCs w:val="24"/>
        </w:rPr>
        <w:t xml:space="preserve"> proposte ragionevoli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che, auspichiamo, possano essere favorevolmente accolte”.</w:t>
      </w:r>
    </w:p>
    <w:p w14:paraId="66A09E6C" w14:textId="77777777" w:rsidR="00E50ECE" w:rsidRPr="00E50ECE" w:rsidRDefault="00E50ECE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2178196" w14:textId="744C398E" w:rsidR="008C5589" w:rsidRPr="00E50ECE" w:rsidRDefault="008C5589" w:rsidP="00E50ECE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50ECE">
        <w:rPr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, Tesoriere con delega all’area Fiscalità, evidenzia che “al di là del vivace dibattito politico che è seguito all’emanazione del </w:t>
      </w:r>
      <w:r w:rsidR="005C43EC">
        <w:rPr>
          <w:rFonts w:ascii="Arial" w:hAnsi="Arial" w:cs="Arial"/>
          <w:color w:val="000000"/>
          <w:sz w:val="24"/>
          <w:szCs w:val="24"/>
        </w:rPr>
        <w:t>d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ecreto, i </w:t>
      </w:r>
      <w:r w:rsidR="005C43EC">
        <w:rPr>
          <w:rFonts w:ascii="Arial" w:hAnsi="Arial" w:cs="Arial"/>
          <w:color w:val="000000"/>
          <w:sz w:val="24"/>
          <w:szCs w:val="24"/>
        </w:rPr>
        <w:t>c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ommercialisti hanno messo a disposizione la loro </w:t>
      </w:r>
      <w:r w:rsidRPr="005C43EC">
        <w:rPr>
          <w:rFonts w:ascii="Arial" w:hAnsi="Arial" w:cs="Arial"/>
          <w:b/>
          <w:bCs/>
          <w:color w:val="000000"/>
          <w:sz w:val="24"/>
          <w:szCs w:val="24"/>
        </w:rPr>
        <w:t>competenza tecnica</w:t>
      </w:r>
      <w:r w:rsidR="005C43EC">
        <w:rPr>
          <w:rFonts w:ascii="Arial" w:hAnsi="Arial" w:cs="Arial"/>
          <w:color w:val="000000"/>
          <w:sz w:val="24"/>
          <w:szCs w:val="24"/>
        </w:rPr>
        <w:t>,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offrendo un contributo volto a superare alcune questioni che rischiano di generare, in futuro, inopinati contenziosi. Abbiamo, inoltre, ritenuto opportuno – conclude – di richiedere </w:t>
      </w:r>
      <w:r w:rsidRPr="00406306">
        <w:rPr>
          <w:rFonts w:ascii="Arial" w:hAnsi="Arial" w:cs="Arial"/>
          <w:b/>
          <w:bCs/>
          <w:color w:val="000000"/>
          <w:sz w:val="24"/>
          <w:szCs w:val="24"/>
        </w:rPr>
        <w:t>una proroga più ampia, rispetto a quella annunciata del 31 marzo 2023, del termine per la presentazione delle comunicazioni</w:t>
      </w:r>
      <w:r w:rsidRPr="00E50ECE">
        <w:rPr>
          <w:rFonts w:ascii="Arial" w:hAnsi="Arial" w:cs="Arial"/>
          <w:color w:val="000000"/>
          <w:sz w:val="24"/>
          <w:szCs w:val="24"/>
        </w:rPr>
        <w:t xml:space="preserve"> per l’opzione per la cessione del credito e lo sconto in fattura per le spese sostenute nel 2022, al fine di concedere più tempo a contribuenti e banche per perfezionare quante più acquisizioni possibili”</w:t>
      </w:r>
      <w:r w:rsidR="00E50ECE">
        <w:rPr>
          <w:rFonts w:ascii="Arial" w:hAnsi="Arial" w:cs="Arial"/>
          <w:color w:val="000000"/>
          <w:sz w:val="24"/>
          <w:szCs w:val="24"/>
        </w:rPr>
        <w:t>.</w:t>
      </w:r>
    </w:p>
    <w:p w14:paraId="1449D5F6" w14:textId="1B0BF653" w:rsidR="008E72CE" w:rsidRPr="00E50ECE" w:rsidRDefault="008E72CE" w:rsidP="00E50ECE">
      <w:pPr>
        <w:pStyle w:val="elementtoproof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8E72CE" w:rsidRPr="00E50E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6C4E" w14:textId="77777777" w:rsidR="00B26F14" w:rsidRDefault="00B26F14" w:rsidP="0078332C">
      <w:r>
        <w:separator/>
      </w:r>
    </w:p>
  </w:endnote>
  <w:endnote w:type="continuationSeparator" w:id="0">
    <w:p w14:paraId="1DDE6778" w14:textId="77777777" w:rsidR="00B26F14" w:rsidRDefault="00B26F1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3695" w14:textId="77777777" w:rsidR="00B26F14" w:rsidRDefault="00B26F14" w:rsidP="0078332C">
      <w:r>
        <w:separator/>
      </w:r>
    </w:p>
  </w:footnote>
  <w:footnote w:type="continuationSeparator" w:id="0">
    <w:p w14:paraId="76AF795B" w14:textId="77777777" w:rsidR="00B26F14" w:rsidRDefault="00B26F1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9F72BD3"/>
    <w:multiLevelType w:val="hybridMultilevel"/>
    <w:tmpl w:val="B13E2D56"/>
    <w:lvl w:ilvl="0" w:tplc="51AA4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47030527">
    <w:abstractNumId w:val="9"/>
  </w:num>
  <w:num w:numId="2" w16cid:durableId="112091104">
    <w:abstractNumId w:val="5"/>
  </w:num>
  <w:num w:numId="3" w16cid:durableId="2121800646">
    <w:abstractNumId w:val="11"/>
  </w:num>
  <w:num w:numId="4" w16cid:durableId="1430127194">
    <w:abstractNumId w:val="6"/>
  </w:num>
  <w:num w:numId="5" w16cid:durableId="1458139811">
    <w:abstractNumId w:val="16"/>
  </w:num>
  <w:num w:numId="6" w16cid:durableId="1552307431">
    <w:abstractNumId w:val="4"/>
  </w:num>
  <w:num w:numId="7" w16cid:durableId="2118254892">
    <w:abstractNumId w:val="0"/>
  </w:num>
  <w:num w:numId="8" w16cid:durableId="337586795">
    <w:abstractNumId w:val="14"/>
  </w:num>
  <w:num w:numId="9" w16cid:durableId="724187180">
    <w:abstractNumId w:val="7"/>
  </w:num>
  <w:num w:numId="10" w16cid:durableId="464616951">
    <w:abstractNumId w:val="7"/>
  </w:num>
  <w:num w:numId="11" w16cid:durableId="1341741122">
    <w:abstractNumId w:val="8"/>
  </w:num>
  <w:num w:numId="12" w16cid:durableId="1192690509">
    <w:abstractNumId w:val="2"/>
  </w:num>
  <w:num w:numId="13" w16cid:durableId="773549509">
    <w:abstractNumId w:val="15"/>
  </w:num>
  <w:num w:numId="14" w16cid:durableId="1145196077">
    <w:abstractNumId w:val="3"/>
  </w:num>
  <w:num w:numId="15" w16cid:durableId="1425422732">
    <w:abstractNumId w:val="8"/>
    <w:lvlOverride w:ilvl="0">
      <w:startOverride w:val="1"/>
    </w:lvlOverride>
  </w:num>
  <w:num w:numId="16" w16cid:durableId="1574118714">
    <w:abstractNumId w:val="3"/>
    <w:lvlOverride w:ilvl="0">
      <w:startOverride w:val="1"/>
    </w:lvlOverride>
  </w:num>
  <w:num w:numId="17" w16cid:durableId="2003309243">
    <w:abstractNumId w:val="1"/>
  </w:num>
  <w:num w:numId="18" w16cid:durableId="1997761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13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25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8856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06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43107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27767993">
    <w:abstractNumId w:val="13"/>
  </w:num>
  <w:num w:numId="25" w16cid:durableId="508057432">
    <w:abstractNumId w:val="10"/>
  </w:num>
  <w:num w:numId="26" w16cid:durableId="1089421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27CF9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A3B02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1A4"/>
    <w:rsid w:val="000E5756"/>
    <w:rsid w:val="000F3853"/>
    <w:rsid w:val="00103B90"/>
    <w:rsid w:val="00105755"/>
    <w:rsid w:val="00117671"/>
    <w:rsid w:val="00121A2C"/>
    <w:rsid w:val="00121C2D"/>
    <w:rsid w:val="00123B69"/>
    <w:rsid w:val="00126495"/>
    <w:rsid w:val="00142E95"/>
    <w:rsid w:val="00173E3A"/>
    <w:rsid w:val="00174310"/>
    <w:rsid w:val="00177F37"/>
    <w:rsid w:val="00183DF0"/>
    <w:rsid w:val="00184600"/>
    <w:rsid w:val="00186787"/>
    <w:rsid w:val="00191BB6"/>
    <w:rsid w:val="00194C03"/>
    <w:rsid w:val="001A0166"/>
    <w:rsid w:val="001A247C"/>
    <w:rsid w:val="001B67D7"/>
    <w:rsid w:val="001C67E1"/>
    <w:rsid w:val="001C6BDD"/>
    <w:rsid w:val="001C7913"/>
    <w:rsid w:val="001C7A99"/>
    <w:rsid w:val="001C7E5F"/>
    <w:rsid w:val="001D456F"/>
    <w:rsid w:val="001E332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4713"/>
    <w:rsid w:val="0024011F"/>
    <w:rsid w:val="00241FE2"/>
    <w:rsid w:val="002438B0"/>
    <w:rsid w:val="00243BD7"/>
    <w:rsid w:val="00253A52"/>
    <w:rsid w:val="0026068E"/>
    <w:rsid w:val="002662DA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047C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4055"/>
    <w:rsid w:val="003D59CF"/>
    <w:rsid w:val="003E0F52"/>
    <w:rsid w:val="003E1A7E"/>
    <w:rsid w:val="003E753F"/>
    <w:rsid w:val="003E78D0"/>
    <w:rsid w:val="003F6D02"/>
    <w:rsid w:val="003F7A1D"/>
    <w:rsid w:val="00400CE9"/>
    <w:rsid w:val="00406306"/>
    <w:rsid w:val="00420687"/>
    <w:rsid w:val="00422B71"/>
    <w:rsid w:val="0042489D"/>
    <w:rsid w:val="004251EF"/>
    <w:rsid w:val="00434025"/>
    <w:rsid w:val="00443042"/>
    <w:rsid w:val="0046629D"/>
    <w:rsid w:val="00466C46"/>
    <w:rsid w:val="0047270A"/>
    <w:rsid w:val="00472F6D"/>
    <w:rsid w:val="00476C15"/>
    <w:rsid w:val="00481823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3F2E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238F6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C43EC"/>
    <w:rsid w:val="005C72BD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94D67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07069"/>
    <w:rsid w:val="00715BA2"/>
    <w:rsid w:val="00717DC7"/>
    <w:rsid w:val="00726188"/>
    <w:rsid w:val="007262E1"/>
    <w:rsid w:val="00731ED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46D6"/>
    <w:rsid w:val="007C0C2D"/>
    <w:rsid w:val="007C14B1"/>
    <w:rsid w:val="007C3A93"/>
    <w:rsid w:val="007C5CCD"/>
    <w:rsid w:val="007D296F"/>
    <w:rsid w:val="007D4196"/>
    <w:rsid w:val="007D5F29"/>
    <w:rsid w:val="007E44E2"/>
    <w:rsid w:val="007F53CA"/>
    <w:rsid w:val="007F5FE2"/>
    <w:rsid w:val="007F6195"/>
    <w:rsid w:val="0080283B"/>
    <w:rsid w:val="00803939"/>
    <w:rsid w:val="0080797B"/>
    <w:rsid w:val="008126BE"/>
    <w:rsid w:val="0081381B"/>
    <w:rsid w:val="00813FF6"/>
    <w:rsid w:val="00817E20"/>
    <w:rsid w:val="00831294"/>
    <w:rsid w:val="00832BE3"/>
    <w:rsid w:val="00841053"/>
    <w:rsid w:val="00851572"/>
    <w:rsid w:val="0085471F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589"/>
    <w:rsid w:val="008C5ED3"/>
    <w:rsid w:val="008C7690"/>
    <w:rsid w:val="008D5C4B"/>
    <w:rsid w:val="008E141E"/>
    <w:rsid w:val="008E72C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A3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C4AC1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148DD"/>
    <w:rsid w:val="00A222C2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546E0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5156"/>
    <w:rsid w:val="00AF6A99"/>
    <w:rsid w:val="00AF747D"/>
    <w:rsid w:val="00B01322"/>
    <w:rsid w:val="00B14747"/>
    <w:rsid w:val="00B15621"/>
    <w:rsid w:val="00B26F14"/>
    <w:rsid w:val="00B34200"/>
    <w:rsid w:val="00B4122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10A"/>
    <w:rsid w:val="00BA04F4"/>
    <w:rsid w:val="00BA499D"/>
    <w:rsid w:val="00BA656E"/>
    <w:rsid w:val="00BB02DF"/>
    <w:rsid w:val="00BB038C"/>
    <w:rsid w:val="00BB2E5B"/>
    <w:rsid w:val="00BB41B0"/>
    <w:rsid w:val="00BB7DCC"/>
    <w:rsid w:val="00BB7EE6"/>
    <w:rsid w:val="00BC5E35"/>
    <w:rsid w:val="00BD0164"/>
    <w:rsid w:val="00BD0510"/>
    <w:rsid w:val="00BD2206"/>
    <w:rsid w:val="00BD2297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61565"/>
    <w:rsid w:val="00C616A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2FD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39DA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0ECE"/>
    <w:rsid w:val="00E52D6E"/>
    <w:rsid w:val="00E54AAD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E5B01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button-flexcontainer">
    <w:name w:val="ms-button-flexcontainer"/>
    <w:basedOn w:val="Carpredefinitoparagrafo"/>
    <w:rsid w:val="0035047C"/>
  </w:style>
  <w:style w:type="character" w:customStyle="1" w:styleId="contentpasted0">
    <w:name w:val="contentpasted0"/>
    <w:basedOn w:val="Carpredefinitoparagrafo"/>
    <w:rsid w:val="00731ED1"/>
  </w:style>
  <w:style w:type="paragraph" w:customStyle="1" w:styleId="elementtoproof">
    <w:name w:val="elementtoproof"/>
    <w:basedOn w:val="Normale"/>
    <w:uiPriority w:val="99"/>
    <w:semiHidden/>
    <w:rsid w:val="008126BE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2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26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2022-11-10T10:03:00Z</cp:lastPrinted>
  <dcterms:created xsi:type="dcterms:W3CDTF">2023-02-23T15:52:00Z</dcterms:created>
  <dcterms:modified xsi:type="dcterms:W3CDTF">2023-02-23T15:52:00Z</dcterms:modified>
</cp:coreProperties>
</file>