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249C4" w14:textId="7C85F549" w:rsidR="00B42729" w:rsidRPr="00B92F5A" w:rsidRDefault="00B42729" w:rsidP="0051774D">
      <w:pPr>
        <w:spacing w:line="240" w:lineRule="auto"/>
        <w:jc w:val="both"/>
        <w:rPr>
          <w:rFonts w:ascii="Arial" w:hAnsi="Arial" w:cs="Arial"/>
          <w:b/>
          <w:bCs/>
          <w:color w:val="000000" w:themeColor="text1"/>
          <w:sz w:val="20"/>
          <w:szCs w:val="20"/>
        </w:rPr>
      </w:pPr>
      <w:r w:rsidRPr="00B92F5A">
        <w:rPr>
          <w:rFonts w:ascii="Arial" w:hAnsi="Arial" w:cs="Arial"/>
          <w:b/>
          <w:bCs/>
          <w:color w:val="000000" w:themeColor="text1"/>
          <w:sz w:val="20"/>
          <w:szCs w:val="20"/>
        </w:rPr>
        <w:t>COMUNICAT</w:t>
      </w:r>
      <w:r w:rsidR="00A40699">
        <w:rPr>
          <w:rFonts w:ascii="Arial" w:hAnsi="Arial" w:cs="Arial"/>
          <w:b/>
          <w:bCs/>
          <w:color w:val="000000" w:themeColor="text1"/>
          <w:sz w:val="20"/>
          <w:szCs w:val="20"/>
        </w:rPr>
        <w:t>O</w:t>
      </w:r>
      <w:r w:rsidRPr="00B92F5A">
        <w:rPr>
          <w:rFonts w:ascii="Arial" w:hAnsi="Arial" w:cs="Arial"/>
          <w:b/>
          <w:bCs/>
          <w:color w:val="000000" w:themeColor="text1"/>
          <w:sz w:val="20"/>
          <w:szCs w:val="20"/>
        </w:rPr>
        <w:t xml:space="preserve"> STAMPA</w:t>
      </w:r>
    </w:p>
    <w:p w14:paraId="628DCB89" w14:textId="2267307A" w:rsidR="0051774D" w:rsidRPr="002D770A" w:rsidRDefault="0051774D" w:rsidP="0051774D">
      <w:pPr>
        <w:pStyle w:val="Elencoacolori-Colore11"/>
        <w:tabs>
          <w:tab w:val="left" w:pos="5811"/>
        </w:tabs>
        <w:spacing w:before="120" w:after="0" w:line="240" w:lineRule="auto"/>
        <w:ind w:left="0"/>
        <w:jc w:val="both"/>
        <w:rPr>
          <w:rFonts w:ascii="Arial" w:hAnsi="Arial" w:cs="Arial"/>
          <w:b/>
          <w:bCs/>
          <w:sz w:val="22"/>
        </w:rPr>
      </w:pPr>
      <w:r w:rsidRPr="002D770A">
        <w:rPr>
          <w:rFonts w:ascii="Arial" w:hAnsi="Arial" w:cs="Arial"/>
          <w:b/>
          <w:bCs/>
          <w:sz w:val="22"/>
        </w:rPr>
        <w:t>REVISIONE DEI BILANCI, CI SARA’ UN PRINCIPIO SEPARATO PER LE IMPRESE MENO COMPLESSE</w:t>
      </w:r>
    </w:p>
    <w:p w14:paraId="030E302C" w14:textId="06EAD374" w:rsidR="0051774D" w:rsidRPr="002D770A" w:rsidRDefault="0051774D" w:rsidP="0051774D">
      <w:pPr>
        <w:pStyle w:val="Elencoacolori-Colore11"/>
        <w:tabs>
          <w:tab w:val="left" w:pos="5811"/>
        </w:tabs>
        <w:spacing w:before="120" w:after="0" w:line="240" w:lineRule="auto"/>
        <w:ind w:left="0"/>
        <w:jc w:val="both"/>
        <w:rPr>
          <w:rFonts w:ascii="Arial" w:hAnsi="Arial" w:cs="Arial"/>
          <w:b/>
          <w:bCs/>
          <w:sz w:val="22"/>
        </w:rPr>
      </w:pPr>
      <w:r w:rsidRPr="002D770A">
        <w:rPr>
          <w:rFonts w:ascii="Arial" w:hAnsi="Arial" w:cs="Arial"/>
          <w:b/>
          <w:bCs/>
          <w:sz w:val="22"/>
        </w:rPr>
        <w:t xml:space="preserve">L’annuncio in un comunicato dello IAASB. </w:t>
      </w:r>
      <w:r w:rsidR="00C07A80" w:rsidRPr="002D770A">
        <w:rPr>
          <w:rFonts w:ascii="Arial" w:hAnsi="Arial" w:cs="Arial"/>
          <w:b/>
          <w:bCs/>
          <w:sz w:val="22"/>
        </w:rPr>
        <w:t xml:space="preserve">Entro il giugno 2021 sarà approvata la bozza per consultazione del nuovo testo. </w:t>
      </w:r>
      <w:r w:rsidRPr="002D770A">
        <w:rPr>
          <w:rFonts w:ascii="Arial" w:hAnsi="Arial" w:cs="Arial"/>
          <w:b/>
          <w:bCs/>
          <w:sz w:val="22"/>
        </w:rPr>
        <w:t>Per il Consiglio nazionale dei commercialisti si tratta di “un cambio di rotta epocale”</w:t>
      </w:r>
    </w:p>
    <w:p w14:paraId="7F7A1CA8" w14:textId="77777777" w:rsidR="0051774D" w:rsidRPr="002D770A" w:rsidRDefault="0051774D" w:rsidP="0051774D">
      <w:pPr>
        <w:pStyle w:val="Elencoacolori-Colore11"/>
        <w:tabs>
          <w:tab w:val="left" w:pos="5811"/>
        </w:tabs>
        <w:spacing w:before="120" w:after="0" w:line="360" w:lineRule="auto"/>
        <w:ind w:left="0"/>
        <w:jc w:val="both"/>
        <w:rPr>
          <w:rFonts w:ascii="Times New Roman" w:hAnsi="Times New Roman"/>
          <w:sz w:val="22"/>
        </w:rPr>
      </w:pPr>
    </w:p>
    <w:p w14:paraId="4C092822" w14:textId="454F8846" w:rsidR="0051774D" w:rsidRPr="002D770A" w:rsidRDefault="0051774D" w:rsidP="00C07A80">
      <w:pPr>
        <w:pStyle w:val="Titolo4"/>
        <w:shd w:val="clear" w:color="auto" w:fill="FFFFFF"/>
        <w:spacing w:before="0" w:line="240" w:lineRule="auto"/>
        <w:jc w:val="both"/>
        <w:rPr>
          <w:rFonts w:ascii="Arial" w:hAnsi="Arial" w:cs="Arial"/>
          <w:color w:val="000000" w:themeColor="text1"/>
        </w:rPr>
      </w:pPr>
      <w:r w:rsidRPr="002D770A">
        <w:rPr>
          <w:rFonts w:ascii="Arial" w:hAnsi="Arial" w:cs="Arial"/>
          <w:color w:val="000000" w:themeColor="text1"/>
        </w:rPr>
        <w:t>Roma, 2</w:t>
      </w:r>
      <w:r w:rsidR="000D4D7E">
        <w:rPr>
          <w:rFonts w:ascii="Arial" w:hAnsi="Arial" w:cs="Arial"/>
          <w:color w:val="000000" w:themeColor="text1"/>
        </w:rPr>
        <w:t>2</w:t>
      </w:r>
      <w:r w:rsidRPr="002D770A">
        <w:rPr>
          <w:rFonts w:ascii="Arial" w:hAnsi="Arial" w:cs="Arial"/>
          <w:color w:val="000000" w:themeColor="text1"/>
        </w:rPr>
        <w:t xml:space="preserve"> dicembre 2020</w:t>
      </w:r>
      <w:r w:rsidRPr="002D770A">
        <w:rPr>
          <w:rFonts w:ascii="Arial" w:hAnsi="Arial" w:cs="Arial"/>
          <w:i w:val="0"/>
          <w:iCs w:val="0"/>
          <w:color w:val="000000" w:themeColor="text1"/>
        </w:rPr>
        <w:t xml:space="preserve"> - Con un </w:t>
      </w:r>
      <w:hyperlink r:id="rId6" w:history="1">
        <w:r w:rsidRPr="002D770A">
          <w:rPr>
            <w:rStyle w:val="Collegamentoipertestuale"/>
            <w:rFonts w:ascii="Arial" w:hAnsi="Arial" w:cs="Arial"/>
            <w:i w:val="0"/>
            <w:iCs w:val="0"/>
          </w:rPr>
          <w:t>comunicato del 15 dicembre 2020</w:t>
        </w:r>
      </w:hyperlink>
      <w:r w:rsidRPr="002D770A">
        <w:rPr>
          <w:rFonts w:ascii="Arial" w:hAnsi="Arial" w:cs="Arial"/>
          <w:i w:val="0"/>
          <w:iCs w:val="0"/>
          <w:color w:val="000000" w:themeColor="text1"/>
        </w:rPr>
        <w:t xml:space="preserve"> l’</w:t>
      </w:r>
      <w:r w:rsidRPr="002D770A">
        <w:rPr>
          <w:rFonts w:ascii="Arial" w:eastAsia="Times New Roman" w:hAnsi="Arial" w:cs="Arial"/>
          <w:b/>
          <w:bCs/>
          <w:i w:val="0"/>
          <w:iCs w:val="0"/>
          <w:color w:val="000000" w:themeColor="text1"/>
          <w:lang w:eastAsia="it-IT"/>
        </w:rPr>
        <w:t>International Auditing and Assurance Standards Board (I</w:t>
      </w:r>
      <w:r w:rsidRPr="002D770A">
        <w:rPr>
          <w:rFonts w:ascii="Arial" w:hAnsi="Arial" w:cs="Arial"/>
          <w:b/>
          <w:bCs/>
          <w:i w:val="0"/>
          <w:iCs w:val="0"/>
          <w:color w:val="000000" w:themeColor="text1"/>
        </w:rPr>
        <w:t>AASB)</w:t>
      </w:r>
      <w:r w:rsidRPr="002D770A">
        <w:rPr>
          <w:rFonts w:ascii="Arial" w:hAnsi="Arial" w:cs="Arial"/>
          <w:i w:val="0"/>
          <w:iCs w:val="0"/>
          <w:color w:val="000000" w:themeColor="text1"/>
        </w:rPr>
        <w:t xml:space="preserve">, il comitato </w:t>
      </w:r>
      <w:r w:rsidRPr="002D770A">
        <w:rPr>
          <w:rFonts w:ascii="Arial" w:hAnsi="Arial" w:cs="Arial"/>
          <w:b/>
          <w:bCs/>
          <w:i w:val="0"/>
          <w:iCs w:val="0"/>
          <w:color w:val="000000" w:themeColor="text1"/>
        </w:rPr>
        <w:t xml:space="preserve">dell’International Federation of </w:t>
      </w:r>
      <w:proofErr w:type="spellStart"/>
      <w:r w:rsidRPr="002D770A">
        <w:rPr>
          <w:rFonts w:ascii="Arial" w:hAnsi="Arial" w:cs="Arial"/>
          <w:b/>
          <w:bCs/>
          <w:i w:val="0"/>
          <w:iCs w:val="0"/>
          <w:color w:val="000000" w:themeColor="text1"/>
        </w:rPr>
        <w:t>Accountants</w:t>
      </w:r>
      <w:proofErr w:type="spellEnd"/>
      <w:r w:rsidRPr="002D770A">
        <w:rPr>
          <w:rFonts w:ascii="Arial" w:hAnsi="Arial" w:cs="Arial"/>
          <w:b/>
          <w:bCs/>
          <w:i w:val="0"/>
          <w:iCs w:val="0"/>
          <w:color w:val="000000" w:themeColor="text1"/>
        </w:rPr>
        <w:t xml:space="preserve">  (IFAC)</w:t>
      </w:r>
      <w:r w:rsidRPr="002D770A">
        <w:rPr>
          <w:rFonts w:ascii="Arial" w:hAnsi="Arial" w:cs="Arial"/>
          <w:i w:val="0"/>
          <w:iCs w:val="0"/>
          <w:color w:val="000000" w:themeColor="text1"/>
        </w:rPr>
        <w:t xml:space="preserve"> preposto alla elaborazione dei principi di revisione internazionali, ha formalmente definito il piano d’azione che porterà alla pubblicazione di un </w:t>
      </w:r>
      <w:r w:rsidRPr="002D770A">
        <w:rPr>
          <w:rFonts w:ascii="Arial" w:hAnsi="Arial" w:cs="Arial"/>
          <w:b/>
          <w:bCs/>
          <w:i w:val="0"/>
          <w:iCs w:val="0"/>
          <w:color w:val="000000" w:themeColor="text1"/>
        </w:rPr>
        <w:t>principio di revisione separato e distinto</w:t>
      </w:r>
      <w:r w:rsidRPr="002D770A">
        <w:rPr>
          <w:rFonts w:ascii="Arial" w:hAnsi="Arial" w:cs="Arial"/>
          <w:i w:val="0"/>
          <w:iCs w:val="0"/>
          <w:color w:val="000000" w:themeColor="text1"/>
        </w:rPr>
        <w:t xml:space="preserve"> da utilizzare per la </w:t>
      </w:r>
      <w:r w:rsidRPr="002D770A">
        <w:rPr>
          <w:rFonts w:ascii="Arial" w:hAnsi="Arial" w:cs="Arial"/>
          <w:b/>
          <w:bCs/>
          <w:i w:val="0"/>
          <w:iCs w:val="0"/>
          <w:color w:val="000000" w:themeColor="text1"/>
        </w:rPr>
        <w:t>revisione dei bilanci delle imprese meno complesse</w:t>
      </w:r>
      <w:r w:rsidRPr="002D770A">
        <w:rPr>
          <w:rFonts w:ascii="Arial" w:hAnsi="Arial" w:cs="Arial"/>
          <w:i w:val="0"/>
          <w:iCs w:val="0"/>
          <w:color w:val="000000" w:themeColor="text1"/>
        </w:rPr>
        <w:t xml:space="preserve">. </w:t>
      </w:r>
      <w:r w:rsidR="00C07A80" w:rsidRPr="002D770A">
        <w:rPr>
          <w:rFonts w:ascii="Arial" w:hAnsi="Arial" w:cs="Arial"/>
          <w:i w:val="0"/>
          <w:iCs w:val="0"/>
          <w:color w:val="000000" w:themeColor="text1"/>
        </w:rPr>
        <w:t xml:space="preserve">La bozza per </w:t>
      </w:r>
      <w:r w:rsidR="002D74E0">
        <w:rPr>
          <w:rFonts w:ascii="Arial" w:hAnsi="Arial" w:cs="Arial"/>
          <w:i w:val="0"/>
          <w:iCs w:val="0"/>
          <w:color w:val="000000" w:themeColor="text1"/>
        </w:rPr>
        <w:t xml:space="preserve">la </w:t>
      </w:r>
      <w:r w:rsidR="00C07A80" w:rsidRPr="002D770A">
        <w:rPr>
          <w:rFonts w:ascii="Arial" w:hAnsi="Arial" w:cs="Arial"/>
          <w:i w:val="0"/>
          <w:iCs w:val="0"/>
          <w:color w:val="000000" w:themeColor="text1"/>
        </w:rPr>
        <w:t xml:space="preserve">consultazione del nuovo testo sarà approvata entro il </w:t>
      </w:r>
      <w:r w:rsidR="00C07A80" w:rsidRPr="002D770A">
        <w:rPr>
          <w:rFonts w:ascii="Arial" w:hAnsi="Arial" w:cs="Arial"/>
          <w:b/>
          <w:bCs/>
          <w:i w:val="0"/>
          <w:iCs w:val="0"/>
          <w:color w:val="000000" w:themeColor="text1"/>
        </w:rPr>
        <w:t>giugno 2021</w:t>
      </w:r>
      <w:r w:rsidR="00C07A80" w:rsidRPr="002D770A">
        <w:rPr>
          <w:rFonts w:ascii="Arial" w:hAnsi="Arial" w:cs="Arial"/>
          <w:b/>
          <w:bCs/>
        </w:rPr>
        <w:t xml:space="preserve">. </w:t>
      </w:r>
      <w:r w:rsidRPr="002D770A">
        <w:rPr>
          <w:rFonts w:ascii="Arial" w:hAnsi="Arial" w:cs="Arial"/>
          <w:i w:val="0"/>
          <w:iCs w:val="0"/>
          <w:color w:val="000000" w:themeColor="text1"/>
        </w:rPr>
        <w:t>Secondo il</w:t>
      </w:r>
      <w:r w:rsidR="00C07A80" w:rsidRPr="002D770A">
        <w:rPr>
          <w:rFonts w:ascii="Arial" w:hAnsi="Arial" w:cs="Arial"/>
          <w:i w:val="0"/>
          <w:iCs w:val="0"/>
          <w:color w:val="000000" w:themeColor="text1"/>
        </w:rPr>
        <w:t xml:space="preserve"> presidente del</w:t>
      </w:r>
      <w:r w:rsidRPr="002D770A">
        <w:rPr>
          <w:rFonts w:ascii="Arial" w:hAnsi="Arial" w:cs="Arial"/>
          <w:i w:val="0"/>
          <w:iCs w:val="0"/>
          <w:color w:val="000000" w:themeColor="text1"/>
        </w:rPr>
        <w:t xml:space="preserve"> Consiglio nazionale dei commercialisti, </w:t>
      </w:r>
      <w:r w:rsidR="00C07A80" w:rsidRPr="002D770A">
        <w:rPr>
          <w:rFonts w:ascii="Arial" w:hAnsi="Arial" w:cs="Arial"/>
          <w:b/>
          <w:bCs/>
          <w:i w:val="0"/>
          <w:iCs w:val="0"/>
          <w:color w:val="000000" w:themeColor="text1"/>
        </w:rPr>
        <w:t>Massimo Miani</w:t>
      </w:r>
      <w:r w:rsidR="00C07A80" w:rsidRPr="002D770A">
        <w:rPr>
          <w:rFonts w:ascii="Arial" w:hAnsi="Arial" w:cs="Arial"/>
          <w:i w:val="0"/>
          <w:iCs w:val="0"/>
          <w:color w:val="000000" w:themeColor="text1"/>
        </w:rPr>
        <w:t xml:space="preserve">, </w:t>
      </w:r>
      <w:r w:rsidRPr="002D770A">
        <w:rPr>
          <w:rFonts w:ascii="Arial" w:hAnsi="Arial" w:cs="Arial"/>
          <w:i w:val="0"/>
          <w:iCs w:val="0"/>
          <w:color w:val="000000" w:themeColor="text1"/>
        </w:rPr>
        <w:t xml:space="preserve">“si tratta di un </w:t>
      </w:r>
      <w:r w:rsidRPr="002D770A">
        <w:rPr>
          <w:rFonts w:ascii="Arial" w:hAnsi="Arial" w:cs="Arial"/>
          <w:b/>
          <w:bCs/>
          <w:i w:val="0"/>
          <w:iCs w:val="0"/>
          <w:color w:val="000000" w:themeColor="text1"/>
        </w:rPr>
        <w:t>cambio di rotta epocale</w:t>
      </w:r>
      <w:r w:rsidRPr="002D770A">
        <w:rPr>
          <w:rFonts w:ascii="Arial" w:hAnsi="Arial" w:cs="Arial"/>
          <w:i w:val="0"/>
          <w:iCs w:val="0"/>
          <w:color w:val="000000" w:themeColor="text1"/>
        </w:rPr>
        <w:t xml:space="preserve">, </w:t>
      </w:r>
      <w:r w:rsidR="00C015E5" w:rsidRPr="002D770A">
        <w:rPr>
          <w:rFonts w:ascii="Arial" w:hAnsi="Arial" w:cs="Arial"/>
          <w:i w:val="0"/>
          <w:iCs w:val="0"/>
          <w:color w:val="000000" w:themeColor="text1"/>
        </w:rPr>
        <w:t>particolarmente</w:t>
      </w:r>
      <w:r w:rsidRPr="002D770A">
        <w:rPr>
          <w:rFonts w:ascii="Arial" w:hAnsi="Arial" w:cs="Arial"/>
          <w:i w:val="0"/>
          <w:iCs w:val="0"/>
          <w:color w:val="000000" w:themeColor="text1"/>
        </w:rPr>
        <w:t xml:space="preserve"> adeguato a</w:t>
      </w:r>
      <w:r w:rsidR="00C015E5" w:rsidRPr="002D770A">
        <w:rPr>
          <w:rFonts w:ascii="Arial" w:hAnsi="Arial" w:cs="Arial"/>
          <w:i w:val="0"/>
          <w:iCs w:val="0"/>
          <w:color w:val="000000" w:themeColor="text1"/>
        </w:rPr>
        <w:t>d un</w:t>
      </w:r>
      <w:r w:rsidRPr="002D770A">
        <w:rPr>
          <w:rFonts w:ascii="Arial" w:hAnsi="Arial" w:cs="Arial"/>
          <w:i w:val="0"/>
          <w:iCs w:val="0"/>
          <w:color w:val="000000" w:themeColor="text1"/>
        </w:rPr>
        <w:t xml:space="preserve"> contesto nazionale</w:t>
      </w:r>
      <w:r w:rsidR="00C015E5" w:rsidRPr="002D770A">
        <w:rPr>
          <w:rFonts w:ascii="Arial" w:hAnsi="Arial" w:cs="Arial"/>
          <w:i w:val="0"/>
          <w:iCs w:val="0"/>
          <w:color w:val="000000" w:themeColor="text1"/>
        </w:rPr>
        <w:t xml:space="preserve"> come il nostro caratterizzato</w:t>
      </w:r>
      <w:r w:rsidRPr="002D770A">
        <w:rPr>
          <w:rFonts w:ascii="Arial" w:hAnsi="Arial" w:cs="Arial"/>
          <w:i w:val="0"/>
          <w:iCs w:val="0"/>
          <w:color w:val="000000" w:themeColor="text1"/>
        </w:rPr>
        <w:t xml:space="preserve">, nella maggior parte dei casi, </w:t>
      </w:r>
      <w:r w:rsidR="00C015E5" w:rsidRPr="002D770A">
        <w:rPr>
          <w:rFonts w:ascii="Arial" w:hAnsi="Arial" w:cs="Arial"/>
          <w:i w:val="0"/>
          <w:iCs w:val="0"/>
          <w:color w:val="000000" w:themeColor="text1"/>
        </w:rPr>
        <w:t>da una</w:t>
      </w:r>
      <w:r w:rsidRPr="002D770A">
        <w:rPr>
          <w:rFonts w:ascii="Arial" w:hAnsi="Arial" w:cs="Arial"/>
          <w:i w:val="0"/>
          <w:iCs w:val="0"/>
          <w:color w:val="000000" w:themeColor="text1"/>
        </w:rPr>
        <w:t xml:space="preserve"> revisione legale</w:t>
      </w:r>
      <w:r w:rsidR="00C015E5" w:rsidRPr="002D770A">
        <w:rPr>
          <w:rFonts w:ascii="Arial" w:hAnsi="Arial" w:cs="Arial"/>
          <w:i w:val="0"/>
          <w:iCs w:val="0"/>
          <w:color w:val="000000" w:themeColor="text1"/>
        </w:rPr>
        <w:t xml:space="preserve"> che</w:t>
      </w:r>
      <w:r w:rsidRPr="002D770A">
        <w:rPr>
          <w:rFonts w:ascii="Arial" w:hAnsi="Arial" w:cs="Arial"/>
          <w:i w:val="0"/>
          <w:iCs w:val="0"/>
          <w:color w:val="000000" w:themeColor="text1"/>
        </w:rPr>
        <w:t xml:space="preserve"> riguarda imprese di dimensioni minori</w:t>
      </w:r>
      <w:r w:rsidR="00B92F5A" w:rsidRPr="002D770A">
        <w:rPr>
          <w:rFonts w:ascii="Arial" w:hAnsi="Arial" w:cs="Arial"/>
          <w:i w:val="0"/>
          <w:iCs w:val="0"/>
          <w:color w:val="000000" w:themeColor="text1"/>
        </w:rPr>
        <w:t>”</w:t>
      </w:r>
      <w:r w:rsidR="00C07A80" w:rsidRPr="002D770A">
        <w:rPr>
          <w:rFonts w:ascii="Arial" w:hAnsi="Arial" w:cs="Arial"/>
          <w:i w:val="0"/>
          <w:iCs w:val="0"/>
          <w:color w:val="000000" w:themeColor="text1"/>
        </w:rPr>
        <w:t xml:space="preserve">. </w:t>
      </w:r>
      <w:r w:rsidR="002D770A">
        <w:rPr>
          <w:rFonts w:ascii="Arial" w:hAnsi="Arial" w:cs="Arial"/>
          <w:i w:val="0"/>
          <w:iCs w:val="0"/>
          <w:color w:val="000000" w:themeColor="text1"/>
        </w:rPr>
        <w:t>“</w:t>
      </w:r>
      <w:r w:rsidR="00C07A80" w:rsidRPr="002D770A">
        <w:rPr>
          <w:rFonts w:ascii="Arial" w:hAnsi="Arial" w:cs="Arial"/>
          <w:i w:val="0"/>
          <w:iCs w:val="0"/>
          <w:color w:val="000000" w:themeColor="text1"/>
        </w:rPr>
        <w:t>Un es</w:t>
      </w:r>
      <w:bookmarkStart w:id="0" w:name="_GoBack"/>
      <w:bookmarkEnd w:id="0"/>
      <w:r w:rsidR="00C07A80" w:rsidRPr="002D770A">
        <w:rPr>
          <w:rFonts w:ascii="Arial" w:hAnsi="Arial" w:cs="Arial"/>
          <w:i w:val="0"/>
          <w:iCs w:val="0"/>
          <w:color w:val="000000" w:themeColor="text1"/>
        </w:rPr>
        <w:t xml:space="preserve">ito estremamente positivo – conclude Miani – per un progetto che il Consiglio nazionale ha </w:t>
      </w:r>
      <w:r w:rsidR="00C07A80" w:rsidRPr="002D770A">
        <w:rPr>
          <w:rFonts w:ascii="Arial" w:hAnsi="Arial" w:cs="Arial"/>
          <w:b/>
          <w:bCs/>
          <w:i w:val="0"/>
          <w:iCs w:val="0"/>
          <w:color w:val="000000" w:themeColor="text1"/>
        </w:rPr>
        <w:t xml:space="preserve">sostenuto </w:t>
      </w:r>
      <w:r w:rsidR="00C015E5" w:rsidRPr="002D770A">
        <w:rPr>
          <w:rFonts w:ascii="Arial" w:hAnsi="Arial" w:cs="Arial"/>
          <w:b/>
          <w:bCs/>
          <w:i w:val="0"/>
          <w:iCs w:val="0"/>
          <w:color w:val="000000" w:themeColor="text1"/>
        </w:rPr>
        <w:t xml:space="preserve">con forza e convinzione </w:t>
      </w:r>
      <w:r w:rsidR="00C07A80" w:rsidRPr="002D770A">
        <w:rPr>
          <w:rFonts w:ascii="Arial" w:hAnsi="Arial" w:cs="Arial"/>
          <w:b/>
          <w:bCs/>
          <w:i w:val="0"/>
          <w:iCs w:val="0"/>
          <w:color w:val="000000" w:themeColor="text1"/>
        </w:rPr>
        <w:t>sin dal principio</w:t>
      </w:r>
      <w:r w:rsidRPr="002D770A">
        <w:rPr>
          <w:rFonts w:ascii="Arial" w:hAnsi="Arial" w:cs="Arial"/>
          <w:i w:val="0"/>
          <w:iCs w:val="0"/>
          <w:color w:val="000000" w:themeColor="text1"/>
        </w:rPr>
        <w:t>”.</w:t>
      </w:r>
      <w:r w:rsidRPr="002D770A">
        <w:rPr>
          <w:rFonts w:ascii="Arial" w:hAnsi="Arial" w:cs="Arial"/>
          <w:color w:val="000000" w:themeColor="text1"/>
        </w:rPr>
        <w:t xml:space="preserve"> </w:t>
      </w:r>
    </w:p>
    <w:p w14:paraId="798595DC" w14:textId="77777777" w:rsidR="002D770A" w:rsidRDefault="002D770A" w:rsidP="00B92F5A">
      <w:pPr>
        <w:pStyle w:val="Elencoacolori-Colore11"/>
        <w:tabs>
          <w:tab w:val="left" w:pos="5811"/>
        </w:tabs>
        <w:spacing w:before="120" w:after="0" w:line="240" w:lineRule="auto"/>
        <w:ind w:left="0"/>
        <w:jc w:val="both"/>
        <w:rPr>
          <w:rFonts w:ascii="Arial" w:hAnsi="Arial" w:cs="Arial"/>
          <w:sz w:val="22"/>
        </w:rPr>
      </w:pPr>
    </w:p>
    <w:p w14:paraId="35E4C705" w14:textId="5E2182BF" w:rsidR="00C015E5" w:rsidRDefault="002D770A" w:rsidP="00C07A80">
      <w:pPr>
        <w:pStyle w:val="Elencoacolori-Colore11"/>
        <w:tabs>
          <w:tab w:val="left" w:pos="5811"/>
        </w:tabs>
        <w:spacing w:before="120" w:after="0" w:line="240" w:lineRule="auto"/>
        <w:ind w:left="0"/>
        <w:jc w:val="both"/>
        <w:rPr>
          <w:rFonts w:ascii="Arial" w:hAnsi="Arial" w:cs="Arial"/>
          <w:sz w:val="22"/>
        </w:rPr>
      </w:pPr>
      <w:r>
        <w:rPr>
          <w:rFonts w:ascii="Arial" w:hAnsi="Arial" w:cs="Arial"/>
          <w:sz w:val="22"/>
        </w:rPr>
        <w:t xml:space="preserve">Lo </w:t>
      </w:r>
      <w:r w:rsidR="00C07A80" w:rsidRPr="002D770A">
        <w:rPr>
          <w:rFonts w:ascii="Arial" w:hAnsi="Arial" w:cs="Arial"/>
          <w:sz w:val="22"/>
        </w:rPr>
        <w:t xml:space="preserve">IAASB anticipa alcuni </w:t>
      </w:r>
      <w:r w:rsidR="00C07A80" w:rsidRPr="002D770A">
        <w:rPr>
          <w:rFonts w:ascii="Arial" w:hAnsi="Arial" w:cs="Arial"/>
          <w:b/>
          <w:bCs/>
          <w:sz w:val="22"/>
        </w:rPr>
        <w:t>concetti strutturali</w:t>
      </w:r>
      <w:r w:rsidR="00C07A80" w:rsidRPr="002D770A">
        <w:rPr>
          <w:rFonts w:ascii="Arial" w:hAnsi="Arial" w:cs="Arial"/>
          <w:sz w:val="22"/>
        </w:rPr>
        <w:t xml:space="preserve"> del nuovo principio di revisione</w:t>
      </w:r>
      <w:r>
        <w:rPr>
          <w:rFonts w:ascii="Arial" w:hAnsi="Arial" w:cs="Arial"/>
          <w:sz w:val="22"/>
        </w:rPr>
        <w:t xml:space="preserve"> che </w:t>
      </w:r>
      <w:r w:rsidR="00C07A80" w:rsidRPr="002D770A">
        <w:rPr>
          <w:rFonts w:ascii="Arial" w:hAnsi="Arial" w:cs="Arial"/>
          <w:sz w:val="22"/>
        </w:rPr>
        <w:t xml:space="preserve">seguirà </w:t>
      </w:r>
      <w:r>
        <w:rPr>
          <w:rFonts w:ascii="Arial" w:hAnsi="Arial" w:cs="Arial"/>
          <w:sz w:val="22"/>
        </w:rPr>
        <w:t>innanzitutto</w:t>
      </w:r>
      <w:r w:rsidR="002D74E0">
        <w:rPr>
          <w:rFonts w:ascii="Arial" w:hAnsi="Arial" w:cs="Arial"/>
          <w:sz w:val="22"/>
        </w:rPr>
        <w:t xml:space="preserve"> </w:t>
      </w:r>
      <w:r w:rsidR="00C07A80" w:rsidRPr="002D770A">
        <w:rPr>
          <w:rFonts w:ascii="Arial" w:hAnsi="Arial" w:cs="Arial"/>
          <w:sz w:val="22"/>
        </w:rPr>
        <w:t>l’impostazione “</w:t>
      </w:r>
      <w:proofErr w:type="spellStart"/>
      <w:r w:rsidR="00C07A80" w:rsidRPr="002D770A">
        <w:rPr>
          <w:rFonts w:ascii="Arial" w:hAnsi="Arial" w:cs="Arial"/>
          <w:b/>
          <w:bCs/>
          <w:sz w:val="22"/>
        </w:rPr>
        <w:t>principle-based</w:t>
      </w:r>
      <w:proofErr w:type="spellEnd"/>
      <w:r w:rsidR="00C07A80" w:rsidRPr="002D770A">
        <w:rPr>
          <w:rFonts w:ascii="Arial" w:hAnsi="Arial" w:cs="Arial"/>
          <w:sz w:val="22"/>
        </w:rPr>
        <w:t xml:space="preserve">” tipica dei principi di revisione ISA e non solo, e adotterà l’approccio basato sulla </w:t>
      </w:r>
      <w:r w:rsidR="00C07A80" w:rsidRPr="002D770A">
        <w:rPr>
          <w:rFonts w:ascii="Arial" w:hAnsi="Arial" w:cs="Arial"/>
          <w:b/>
          <w:bCs/>
          <w:sz w:val="22"/>
        </w:rPr>
        <w:t>valutazione preliminare dei rischi</w:t>
      </w:r>
      <w:r w:rsidR="00C07A80" w:rsidRPr="002D770A">
        <w:rPr>
          <w:rFonts w:ascii="Arial" w:hAnsi="Arial" w:cs="Arial"/>
          <w:sz w:val="22"/>
        </w:rPr>
        <w:t>. Quello relativo alle “imprese meno complesse” sarà un principio “</w:t>
      </w:r>
      <w:r w:rsidR="00C07A80" w:rsidRPr="002D770A">
        <w:rPr>
          <w:rFonts w:ascii="Arial" w:hAnsi="Arial" w:cs="Arial"/>
          <w:b/>
          <w:bCs/>
          <w:sz w:val="22"/>
        </w:rPr>
        <w:t>stand-alone</w:t>
      </w:r>
      <w:r w:rsidR="00C07A80" w:rsidRPr="002D770A">
        <w:rPr>
          <w:rFonts w:ascii="Arial" w:hAnsi="Arial" w:cs="Arial"/>
          <w:sz w:val="22"/>
        </w:rPr>
        <w:t>”</w:t>
      </w:r>
      <w:r w:rsidR="006C5A33">
        <w:rPr>
          <w:rFonts w:ascii="Arial" w:hAnsi="Arial" w:cs="Arial"/>
          <w:sz w:val="22"/>
        </w:rPr>
        <w:t xml:space="preserve">, che </w:t>
      </w:r>
      <w:r w:rsidR="00C07A80" w:rsidRPr="002D770A">
        <w:rPr>
          <w:rFonts w:ascii="Arial" w:hAnsi="Arial" w:cs="Arial"/>
          <w:sz w:val="22"/>
        </w:rPr>
        <w:t xml:space="preserve">conterrà tutte le regole rilevanti per la revisione di un’impresa meno complessa. La decisione finale su quale tipologia di revisione sarà possibile l’utilizzo del nuovo principio (e su quali no) sarà rimessa alle </w:t>
      </w:r>
      <w:r w:rsidR="00C07A80" w:rsidRPr="002D770A">
        <w:rPr>
          <w:rFonts w:ascii="Arial" w:hAnsi="Arial" w:cs="Arial"/>
          <w:b/>
          <w:bCs/>
          <w:sz w:val="22"/>
        </w:rPr>
        <w:t>autorità nazionali</w:t>
      </w:r>
      <w:r w:rsidR="00C07A80" w:rsidRPr="002D770A">
        <w:rPr>
          <w:rFonts w:ascii="Arial" w:hAnsi="Arial" w:cs="Arial"/>
          <w:sz w:val="22"/>
        </w:rPr>
        <w:t xml:space="preserve"> competenti nei singoli Stati. </w:t>
      </w:r>
    </w:p>
    <w:p w14:paraId="59BAEB6F" w14:textId="77777777" w:rsidR="006C5A33" w:rsidRPr="002D770A" w:rsidRDefault="006C5A33" w:rsidP="00C07A80">
      <w:pPr>
        <w:pStyle w:val="Elencoacolori-Colore11"/>
        <w:tabs>
          <w:tab w:val="left" w:pos="5811"/>
        </w:tabs>
        <w:spacing w:before="120" w:after="0" w:line="240" w:lineRule="auto"/>
        <w:ind w:left="0"/>
        <w:jc w:val="both"/>
        <w:rPr>
          <w:rFonts w:ascii="Arial" w:hAnsi="Arial" w:cs="Arial"/>
          <w:sz w:val="22"/>
        </w:rPr>
      </w:pPr>
    </w:p>
    <w:p w14:paraId="50A053BD" w14:textId="67724E8D" w:rsidR="0051774D" w:rsidRPr="002D770A" w:rsidRDefault="00C015E5" w:rsidP="00C07A80">
      <w:pPr>
        <w:pStyle w:val="Elencoacolori-Colore11"/>
        <w:tabs>
          <w:tab w:val="left" w:pos="5811"/>
        </w:tabs>
        <w:spacing w:before="120" w:after="0" w:line="240" w:lineRule="auto"/>
        <w:ind w:left="0"/>
        <w:jc w:val="both"/>
        <w:rPr>
          <w:rFonts w:ascii="Arial" w:hAnsi="Arial" w:cs="Arial"/>
          <w:sz w:val="22"/>
        </w:rPr>
      </w:pPr>
      <w:r w:rsidRPr="002D770A">
        <w:rPr>
          <w:rFonts w:ascii="Arial" w:hAnsi="Arial" w:cs="Arial"/>
          <w:sz w:val="22"/>
        </w:rPr>
        <w:t xml:space="preserve">“Come </w:t>
      </w:r>
      <w:r w:rsidR="00B92F5A" w:rsidRPr="002D770A">
        <w:rPr>
          <w:rFonts w:ascii="Arial" w:hAnsi="Arial" w:cs="Arial"/>
          <w:sz w:val="22"/>
        </w:rPr>
        <w:t>Consiglio nazionale dei commercialisti</w:t>
      </w:r>
      <w:r w:rsidR="002D74E0">
        <w:rPr>
          <w:rFonts w:ascii="Arial" w:hAnsi="Arial" w:cs="Arial"/>
          <w:sz w:val="22"/>
        </w:rPr>
        <w:t xml:space="preserve"> – </w:t>
      </w:r>
      <w:r w:rsidRPr="002D770A">
        <w:rPr>
          <w:rFonts w:ascii="Arial" w:hAnsi="Arial" w:cs="Arial"/>
          <w:sz w:val="22"/>
        </w:rPr>
        <w:t xml:space="preserve">spiega il </w:t>
      </w:r>
      <w:r w:rsidR="002D74E0">
        <w:rPr>
          <w:rFonts w:ascii="Arial" w:hAnsi="Arial" w:cs="Arial"/>
          <w:sz w:val="22"/>
        </w:rPr>
        <w:t>c</w:t>
      </w:r>
      <w:r w:rsidRPr="002D770A">
        <w:rPr>
          <w:rFonts w:ascii="Arial" w:hAnsi="Arial" w:cs="Arial"/>
          <w:sz w:val="22"/>
        </w:rPr>
        <w:t xml:space="preserve">onsigliere nazionale delegato alla Revisione legale, </w:t>
      </w:r>
      <w:r w:rsidRPr="002D770A">
        <w:rPr>
          <w:rFonts w:ascii="Arial" w:hAnsi="Arial" w:cs="Arial"/>
          <w:b/>
          <w:bCs/>
          <w:sz w:val="22"/>
        </w:rPr>
        <w:t>Raffaele Marcello</w:t>
      </w:r>
      <w:r w:rsidRPr="002D770A">
        <w:rPr>
          <w:rFonts w:ascii="Arial" w:hAnsi="Arial" w:cs="Arial"/>
          <w:sz w:val="22"/>
        </w:rPr>
        <w:t xml:space="preserve"> – avevamo adottato </w:t>
      </w:r>
      <w:r w:rsidR="006C5A33">
        <w:rPr>
          <w:rFonts w:ascii="Arial" w:hAnsi="Arial" w:cs="Arial"/>
          <w:sz w:val="22"/>
        </w:rPr>
        <w:t xml:space="preserve">in questi anni </w:t>
      </w:r>
      <w:r w:rsidRPr="002D770A">
        <w:rPr>
          <w:rFonts w:ascii="Arial" w:hAnsi="Arial" w:cs="Arial"/>
          <w:sz w:val="22"/>
        </w:rPr>
        <w:t xml:space="preserve">la definizione </w:t>
      </w:r>
      <w:r w:rsidR="00B92F5A" w:rsidRPr="002D770A">
        <w:rPr>
          <w:rFonts w:ascii="Arial" w:hAnsi="Arial" w:cs="Arial"/>
          <w:sz w:val="22"/>
        </w:rPr>
        <w:t>convenzional</w:t>
      </w:r>
      <w:r w:rsidRPr="002D770A">
        <w:rPr>
          <w:rFonts w:ascii="Arial" w:hAnsi="Arial" w:cs="Arial"/>
          <w:sz w:val="22"/>
        </w:rPr>
        <w:t>e</w:t>
      </w:r>
      <w:r w:rsidR="00B92F5A" w:rsidRPr="002D770A">
        <w:rPr>
          <w:rFonts w:ascii="Arial" w:hAnsi="Arial" w:cs="Arial"/>
          <w:sz w:val="22"/>
        </w:rPr>
        <w:t xml:space="preserve"> </w:t>
      </w:r>
      <w:r w:rsidRPr="002D770A">
        <w:rPr>
          <w:rFonts w:ascii="Arial" w:hAnsi="Arial" w:cs="Arial"/>
          <w:sz w:val="22"/>
        </w:rPr>
        <w:t>di</w:t>
      </w:r>
      <w:r w:rsidR="00B92F5A" w:rsidRPr="002D770A">
        <w:rPr>
          <w:rFonts w:ascii="Arial" w:hAnsi="Arial" w:cs="Arial"/>
          <w:sz w:val="22"/>
        </w:rPr>
        <w:t xml:space="preserve"> </w:t>
      </w:r>
      <w:r w:rsidR="0051774D" w:rsidRPr="002D770A">
        <w:rPr>
          <w:rFonts w:ascii="Arial" w:hAnsi="Arial" w:cs="Arial"/>
          <w:sz w:val="22"/>
        </w:rPr>
        <w:t>“</w:t>
      </w:r>
      <w:r w:rsidR="0051774D" w:rsidRPr="002D770A">
        <w:rPr>
          <w:rFonts w:ascii="Arial" w:hAnsi="Arial" w:cs="Arial"/>
          <w:b/>
          <w:bCs/>
          <w:sz w:val="22"/>
        </w:rPr>
        <w:t>nano-imprese</w:t>
      </w:r>
      <w:r w:rsidR="0051774D" w:rsidRPr="002D770A">
        <w:rPr>
          <w:rFonts w:ascii="Arial" w:hAnsi="Arial" w:cs="Arial"/>
          <w:sz w:val="22"/>
        </w:rPr>
        <w:t>”</w:t>
      </w:r>
      <w:r w:rsidRPr="002D770A">
        <w:rPr>
          <w:rFonts w:ascii="Arial" w:hAnsi="Arial" w:cs="Arial"/>
          <w:sz w:val="22"/>
        </w:rPr>
        <w:t>, alla cui</w:t>
      </w:r>
      <w:r w:rsidR="0051774D" w:rsidRPr="002D770A">
        <w:rPr>
          <w:rFonts w:ascii="Arial" w:hAnsi="Arial" w:cs="Arial"/>
          <w:sz w:val="22"/>
        </w:rPr>
        <w:t xml:space="preserve"> revisione del bilancio </w:t>
      </w:r>
      <w:r w:rsidR="00B92F5A" w:rsidRPr="002D770A">
        <w:rPr>
          <w:rFonts w:ascii="Arial" w:hAnsi="Arial" w:cs="Arial"/>
          <w:sz w:val="22"/>
        </w:rPr>
        <w:t>abbiamo</w:t>
      </w:r>
      <w:r w:rsidR="0051774D" w:rsidRPr="002D770A">
        <w:rPr>
          <w:rFonts w:ascii="Arial" w:hAnsi="Arial" w:cs="Arial"/>
          <w:sz w:val="22"/>
        </w:rPr>
        <w:t xml:space="preserve"> dedicato ampia disamina nel documento “</w:t>
      </w:r>
      <w:r w:rsidR="0051774D" w:rsidRPr="002D770A">
        <w:rPr>
          <w:rFonts w:ascii="Arial" w:hAnsi="Arial" w:cs="Arial"/>
          <w:b/>
          <w:bCs/>
          <w:sz w:val="22"/>
        </w:rPr>
        <w:t>La revisione legale nelle ‘nano-imprese’ - Riflessi e strumenti operativi</w:t>
      </w:r>
      <w:r w:rsidR="0051774D" w:rsidRPr="002D770A">
        <w:rPr>
          <w:rFonts w:ascii="Arial" w:hAnsi="Arial" w:cs="Arial"/>
          <w:sz w:val="22"/>
        </w:rPr>
        <w:t xml:space="preserve">” pubblicato </w:t>
      </w:r>
      <w:r w:rsidRPr="002D770A">
        <w:rPr>
          <w:rFonts w:ascii="Arial" w:hAnsi="Arial" w:cs="Arial"/>
          <w:sz w:val="22"/>
        </w:rPr>
        <w:t>nel</w:t>
      </w:r>
      <w:r w:rsidR="0051774D" w:rsidRPr="002D770A">
        <w:rPr>
          <w:rFonts w:ascii="Arial" w:hAnsi="Arial" w:cs="Arial"/>
          <w:sz w:val="22"/>
        </w:rPr>
        <w:t xml:space="preserve"> gennaio 2020</w:t>
      </w:r>
      <w:r w:rsidRPr="002D770A">
        <w:rPr>
          <w:rFonts w:ascii="Arial" w:hAnsi="Arial" w:cs="Arial"/>
          <w:sz w:val="22"/>
        </w:rPr>
        <w:t>”. “In questi mesi</w:t>
      </w:r>
      <w:r w:rsidR="002D74E0">
        <w:rPr>
          <w:rFonts w:ascii="Arial" w:hAnsi="Arial" w:cs="Arial"/>
          <w:sz w:val="22"/>
        </w:rPr>
        <w:t xml:space="preserve"> –</w:t>
      </w:r>
      <w:r w:rsidRPr="002D770A">
        <w:rPr>
          <w:rFonts w:ascii="Arial" w:hAnsi="Arial" w:cs="Arial"/>
          <w:sz w:val="22"/>
        </w:rPr>
        <w:t xml:space="preserve"> aggiunge Marcello</w:t>
      </w:r>
      <w:r w:rsidR="002D74E0">
        <w:rPr>
          <w:rFonts w:ascii="Arial" w:hAnsi="Arial" w:cs="Arial"/>
          <w:sz w:val="22"/>
        </w:rPr>
        <w:t xml:space="preserve"> – </w:t>
      </w:r>
      <w:r w:rsidRPr="002D770A">
        <w:rPr>
          <w:rFonts w:ascii="Arial" w:hAnsi="Arial" w:cs="Arial"/>
          <w:sz w:val="22"/>
        </w:rPr>
        <w:t>pur avendo accolto positivamente gli</w:t>
      </w:r>
      <w:r w:rsidR="0051774D" w:rsidRPr="002D770A">
        <w:rPr>
          <w:rFonts w:ascii="Arial" w:hAnsi="Arial" w:cs="Arial"/>
          <w:sz w:val="22"/>
        </w:rPr>
        <w:t xml:space="preserve"> interventi normativi </w:t>
      </w:r>
      <w:r w:rsidRPr="002D770A">
        <w:rPr>
          <w:rFonts w:ascii="Arial" w:hAnsi="Arial" w:cs="Arial"/>
          <w:sz w:val="22"/>
        </w:rPr>
        <w:t>che hanno</w:t>
      </w:r>
      <w:r w:rsidR="0051774D" w:rsidRPr="002D770A">
        <w:rPr>
          <w:rFonts w:ascii="Arial" w:hAnsi="Arial" w:cs="Arial"/>
          <w:sz w:val="22"/>
        </w:rPr>
        <w:t xml:space="preserve"> amplia</w:t>
      </w:r>
      <w:r w:rsidRPr="002D770A">
        <w:rPr>
          <w:rFonts w:ascii="Arial" w:hAnsi="Arial" w:cs="Arial"/>
          <w:sz w:val="22"/>
        </w:rPr>
        <w:t>to</w:t>
      </w:r>
      <w:r w:rsidR="0051774D" w:rsidRPr="002D770A">
        <w:rPr>
          <w:rFonts w:ascii="Arial" w:hAnsi="Arial" w:cs="Arial"/>
          <w:sz w:val="22"/>
        </w:rPr>
        <w:t xml:space="preserve"> la platea di società soggette all’obbligo della revisione del bilancio</w:t>
      </w:r>
      <w:r w:rsidRPr="002D770A">
        <w:rPr>
          <w:rFonts w:ascii="Arial" w:hAnsi="Arial" w:cs="Arial"/>
          <w:sz w:val="22"/>
        </w:rPr>
        <w:t>, abbiamo contestualmente espresso</w:t>
      </w:r>
      <w:r w:rsidR="0051774D" w:rsidRPr="002D770A">
        <w:rPr>
          <w:rFonts w:ascii="Arial" w:hAnsi="Arial" w:cs="Arial"/>
          <w:sz w:val="22"/>
        </w:rPr>
        <w:t xml:space="preserve"> </w:t>
      </w:r>
      <w:r w:rsidR="0051774D" w:rsidRPr="002D770A">
        <w:rPr>
          <w:rFonts w:ascii="Arial" w:hAnsi="Arial" w:cs="Arial"/>
          <w:b/>
          <w:bCs/>
          <w:sz w:val="22"/>
        </w:rPr>
        <w:t>forte preoccupazione</w:t>
      </w:r>
      <w:r w:rsidR="0051774D" w:rsidRPr="002D770A">
        <w:rPr>
          <w:rFonts w:ascii="Arial" w:hAnsi="Arial" w:cs="Arial"/>
          <w:sz w:val="22"/>
        </w:rPr>
        <w:t xml:space="preserve"> nei confronti della eccessiva complessità e difficoltà di svolgere gli incarichi di revisione legale in contesti aziendali di dimensioni minori o nelle “nano-imprese” seguendo gli stessi standard professionali di riferimento elaborati per </w:t>
      </w:r>
      <w:r w:rsidR="006C5A33">
        <w:rPr>
          <w:rFonts w:ascii="Arial" w:hAnsi="Arial" w:cs="Arial"/>
          <w:sz w:val="22"/>
        </w:rPr>
        <w:t>la r</w:t>
      </w:r>
      <w:r w:rsidR="0051774D" w:rsidRPr="002D770A">
        <w:rPr>
          <w:rFonts w:ascii="Arial" w:hAnsi="Arial" w:cs="Arial"/>
          <w:sz w:val="22"/>
        </w:rPr>
        <w:t xml:space="preserve">evisione delle quotate e negli altri Enti di interesse pubblico. A questa preoccupazione </w:t>
      </w:r>
      <w:r w:rsidR="0051774D" w:rsidRPr="002D770A">
        <w:rPr>
          <w:rFonts w:ascii="Arial" w:hAnsi="Arial" w:cs="Arial"/>
          <w:b/>
          <w:bCs/>
          <w:sz w:val="22"/>
        </w:rPr>
        <w:t xml:space="preserve">porrà finalmente rimedio </w:t>
      </w:r>
      <w:r w:rsidR="006C5A33">
        <w:rPr>
          <w:rFonts w:ascii="Arial" w:hAnsi="Arial" w:cs="Arial"/>
          <w:sz w:val="22"/>
        </w:rPr>
        <w:t>il</w:t>
      </w:r>
      <w:r w:rsidR="0051774D" w:rsidRPr="002D770A">
        <w:rPr>
          <w:rFonts w:ascii="Arial" w:hAnsi="Arial" w:cs="Arial"/>
          <w:sz w:val="22"/>
        </w:rPr>
        <w:t xml:space="preserve"> progetto dello IAASB</w:t>
      </w:r>
      <w:r w:rsidR="00B92F5A" w:rsidRPr="002D770A">
        <w:rPr>
          <w:rFonts w:ascii="Arial" w:hAnsi="Arial" w:cs="Arial"/>
          <w:sz w:val="22"/>
        </w:rPr>
        <w:t>”</w:t>
      </w:r>
      <w:r w:rsidR="0051774D" w:rsidRPr="002D770A">
        <w:rPr>
          <w:rFonts w:ascii="Arial" w:hAnsi="Arial" w:cs="Arial"/>
          <w:sz w:val="22"/>
        </w:rPr>
        <w:t>.</w:t>
      </w:r>
    </w:p>
    <w:p w14:paraId="06BE99D7" w14:textId="4F55D8E8" w:rsidR="0051774D" w:rsidRPr="002D770A" w:rsidRDefault="00B92F5A" w:rsidP="008779D1">
      <w:pPr>
        <w:pStyle w:val="paragraph"/>
        <w:ind w:right="91"/>
        <w:jc w:val="both"/>
        <w:textAlignment w:val="baseline"/>
        <w:rPr>
          <w:rFonts w:ascii="Arial" w:eastAsia="Calibri" w:hAnsi="Arial" w:cs="Arial"/>
          <w:sz w:val="22"/>
          <w:szCs w:val="22"/>
          <w:lang w:eastAsia="en-US"/>
        </w:rPr>
      </w:pPr>
      <w:r w:rsidRPr="002D770A">
        <w:rPr>
          <w:rFonts w:ascii="Arial" w:eastAsia="Calibri" w:hAnsi="Arial" w:cs="Arial"/>
          <w:sz w:val="22"/>
          <w:szCs w:val="22"/>
          <w:lang w:eastAsia="en-US"/>
        </w:rPr>
        <w:t>“</w:t>
      </w:r>
      <w:r w:rsidR="002D770A" w:rsidRPr="002D770A">
        <w:rPr>
          <w:rFonts w:ascii="Arial" w:eastAsia="Calibri" w:hAnsi="Arial" w:cs="Arial"/>
          <w:sz w:val="22"/>
          <w:szCs w:val="22"/>
          <w:lang w:eastAsia="en-US"/>
        </w:rPr>
        <w:t>L’annuncio dello IAASB</w:t>
      </w:r>
      <w:r w:rsidR="002D74E0">
        <w:rPr>
          <w:rFonts w:ascii="Arial" w:eastAsia="Calibri" w:hAnsi="Arial" w:cs="Arial"/>
          <w:sz w:val="22"/>
          <w:szCs w:val="22"/>
          <w:lang w:eastAsia="en-US"/>
        </w:rPr>
        <w:t xml:space="preserve"> –</w:t>
      </w:r>
      <w:r w:rsidRPr="002D770A">
        <w:rPr>
          <w:rFonts w:ascii="Arial" w:eastAsia="Calibri" w:hAnsi="Arial" w:cs="Arial"/>
          <w:sz w:val="22"/>
          <w:szCs w:val="22"/>
          <w:lang w:eastAsia="en-US"/>
        </w:rPr>
        <w:t xml:space="preserve"> commenta il </w:t>
      </w:r>
      <w:r w:rsidR="002D74E0">
        <w:rPr>
          <w:rFonts w:ascii="Arial" w:eastAsia="Calibri" w:hAnsi="Arial" w:cs="Arial"/>
          <w:sz w:val="22"/>
          <w:szCs w:val="22"/>
          <w:lang w:eastAsia="en-US"/>
        </w:rPr>
        <w:t>c</w:t>
      </w:r>
      <w:r w:rsidRPr="002D770A">
        <w:rPr>
          <w:rFonts w:ascii="Arial" w:eastAsia="Calibri" w:hAnsi="Arial" w:cs="Arial"/>
          <w:sz w:val="22"/>
          <w:szCs w:val="22"/>
          <w:lang w:eastAsia="en-US"/>
        </w:rPr>
        <w:t xml:space="preserve">onsigliere nazionale dei commercialisti delegato all’Internazionale, </w:t>
      </w:r>
      <w:r w:rsidRPr="002D770A">
        <w:rPr>
          <w:rFonts w:ascii="Arial" w:eastAsia="Calibri" w:hAnsi="Arial" w:cs="Arial"/>
          <w:b/>
          <w:bCs/>
          <w:sz w:val="22"/>
          <w:szCs w:val="22"/>
          <w:lang w:eastAsia="en-US"/>
        </w:rPr>
        <w:t>Alessandro Solidoro</w:t>
      </w:r>
      <w:r w:rsidR="002D74E0">
        <w:rPr>
          <w:rFonts w:ascii="Arial" w:eastAsia="Calibri" w:hAnsi="Arial" w:cs="Arial"/>
          <w:sz w:val="22"/>
          <w:szCs w:val="22"/>
          <w:lang w:eastAsia="en-US"/>
        </w:rPr>
        <w:t xml:space="preserve"> – </w:t>
      </w:r>
      <w:r w:rsidR="002D770A" w:rsidRPr="002D770A">
        <w:rPr>
          <w:rFonts w:ascii="Arial" w:eastAsia="Calibri" w:hAnsi="Arial" w:cs="Arial"/>
          <w:sz w:val="22"/>
          <w:szCs w:val="22"/>
          <w:lang w:eastAsia="en-US"/>
        </w:rPr>
        <w:t>arriva al termine di un percorso in atto da</w:t>
      </w:r>
      <w:r w:rsidR="0051774D" w:rsidRPr="002D770A">
        <w:rPr>
          <w:rFonts w:ascii="Arial" w:eastAsia="Calibri" w:hAnsi="Arial" w:cs="Arial"/>
          <w:sz w:val="22"/>
          <w:szCs w:val="22"/>
          <w:lang w:eastAsia="en-US"/>
        </w:rPr>
        <w:t xml:space="preserve"> alcuni anni</w:t>
      </w:r>
      <w:r w:rsidR="002D770A" w:rsidRPr="002D770A">
        <w:rPr>
          <w:rFonts w:ascii="Arial" w:eastAsia="Calibri" w:hAnsi="Arial" w:cs="Arial"/>
          <w:sz w:val="22"/>
          <w:szCs w:val="22"/>
          <w:lang w:eastAsia="en-US"/>
        </w:rPr>
        <w:t xml:space="preserve">. Già nel </w:t>
      </w:r>
      <w:r w:rsidR="0051774D" w:rsidRPr="002D770A">
        <w:rPr>
          <w:rFonts w:ascii="Arial" w:eastAsia="Calibri" w:hAnsi="Arial" w:cs="Arial"/>
          <w:sz w:val="22"/>
          <w:szCs w:val="22"/>
          <w:lang w:eastAsia="en-US"/>
        </w:rPr>
        <w:t xml:space="preserve">settembre 2019 </w:t>
      </w:r>
      <w:r w:rsidR="002D770A" w:rsidRPr="002D770A">
        <w:rPr>
          <w:rFonts w:ascii="Arial" w:eastAsia="Calibri" w:hAnsi="Arial" w:cs="Arial"/>
          <w:sz w:val="22"/>
          <w:szCs w:val="22"/>
          <w:lang w:eastAsia="en-US"/>
        </w:rPr>
        <w:t xml:space="preserve">lo IAASB aveva indetto </w:t>
      </w:r>
      <w:r w:rsidR="0051774D" w:rsidRPr="002D770A">
        <w:rPr>
          <w:rFonts w:ascii="Arial" w:eastAsia="Calibri" w:hAnsi="Arial" w:cs="Arial"/>
          <w:sz w:val="22"/>
          <w:szCs w:val="22"/>
          <w:lang w:eastAsia="en-US"/>
        </w:rPr>
        <w:t xml:space="preserve">una </w:t>
      </w:r>
      <w:r w:rsidR="0051774D" w:rsidRPr="002D770A">
        <w:rPr>
          <w:rFonts w:ascii="Arial" w:eastAsia="Calibri" w:hAnsi="Arial" w:cs="Arial"/>
          <w:b/>
          <w:bCs/>
          <w:sz w:val="22"/>
          <w:szCs w:val="22"/>
          <w:lang w:eastAsia="en-US"/>
        </w:rPr>
        <w:t xml:space="preserve">consultazione globale </w:t>
      </w:r>
      <w:r w:rsidR="002D770A" w:rsidRPr="002D770A">
        <w:rPr>
          <w:rFonts w:ascii="Arial" w:eastAsia="Calibri" w:hAnsi="Arial" w:cs="Arial"/>
          <w:color w:val="000000" w:themeColor="text1"/>
          <w:sz w:val="22"/>
          <w:szCs w:val="22"/>
          <w:lang w:eastAsia="en-US"/>
        </w:rPr>
        <w:t>sulla</w:t>
      </w:r>
      <w:r w:rsidR="0051774D" w:rsidRPr="002D770A">
        <w:rPr>
          <w:rFonts w:ascii="Arial" w:eastAsia="Calibri" w:hAnsi="Arial" w:cs="Arial"/>
          <w:sz w:val="22"/>
          <w:szCs w:val="22"/>
          <w:lang w:eastAsia="en-US"/>
        </w:rPr>
        <w:t xml:space="preserve"> revisione delle </w:t>
      </w:r>
      <w:r w:rsidR="002D770A" w:rsidRPr="002D770A">
        <w:rPr>
          <w:rFonts w:ascii="Arial" w:eastAsia="Calibri" w:hAnsi="Arial" w:cs="Arial"/>
          <w:sz w:val="22"/>
          <w:szCs w:val="22"/>
          <w:lang w:eastAsia="en-US"/>
        </w:rPr>
        <w:t xml:space="preserve">realtà </w:t>
      </w:r>
      <w:r w:rsidR="0051774D" w:rsidRPr="002D770A">
        <w:rPr>
          <w:rFonts w:ascii="Arial" w:eastAsia="Calibri" w:hAnsi="Arial" w:cs="Arial"/>
          <w:sz w:val="22"/>
          <w:szCs w:val="22"/>
          <w:lang w:eastAsia="en-US"/>
        </w:rPr>
        <w:t xml:space="preserve">“meno complesse”. </w:t>
      </w:r>
      <w:r w:rsidR="002D770A" w:rsidRPr="002D770A">
        <w:rPr>
          <w:rFonts w:ascii="Arial" w:eastAsia="Calibri" w:hAnsi="Arial" w:cs="Arial"/>
          <w:sz w:val="22"/>
          <w:szCs w:val="22"/>
          <w:lang w:eastAsia="en-US"/>
        </w:rPr>
        <w:t xml:space="preserve">In quella circostanza avevamo espresso la nostra chiara preferenza </w:t>
      </w:r>
      <w:r w:rsidR="0051774D" w:rsidRPr="002D770A">
        <w:rPr>
          <w:rFonts w:ascii="Arial" w:eastAsia="Calibri" w:hAnsi="Arial" w:cs="Arial"/>
          <w:sz w:val="22"/>
          <w:szCs w:val="22"/>
          <w:lang w:eastAsia="en-US"/>
        </w:rPr>
        <w:t xml:space="preserve">per </w:t>
      </w:r>
      <w:r w:rsidR="0051774D" w:rsidRPr="002D770A">
        <w:rPr>
          <w:rFonts w:ascii="Arial" w:eastAsia="Calibri" w:hAnsi="Arial" w:cs="Arial"/>
          <w:b/>
          <w:bCs/>
          <w:sz w:val="22"/>
          <w:szCs w:val="22"/>
          <w:lang w:eastAsia="en-US"/>
        </w:rPr>
        <w:t>l’elaborazione di un set separato di principi specifici per le imprese di minore complessità</w:t>
      </w:r>
      <w:r w:rsidR="002D770A" w:rsidRPr="002D770A">
        <w:rPr>
          <w:rFonts w:ascii="Arial" w:eastAsia="Calibri" w:hAnsi="Arial" w:cs="Arial"/>
          <w:sz w:val="22"/>
          <w:szCs w:val="22"/>
          <w:lang w:eastAsia="en-US"/>
        </w:rPr>
        <w:t>.</w:t>
      </w:r>
      <w:r w:rsidRPr="002D770A">
        <w:rPr>
          <w:rFonts w:ascii="Arial" w:eastAsia="Calibri" w:hAnsi="Arial" w:cs="Arial"/>
          <w:sz w:val="22"/>
          <w:szCs w:val="22"/>
          <w:lang w:eastAsia="en-US"/>
        </w:rPr>
        <w:t xml:space="preserve"> </w:t>
      </w:r>
      <w:r w:rsidR="0051774D" w:rsidRPr="002D770A">
        <w:rPr>
          <w:rFonts w:ascii="Arial" w:hAnsi="Arial" w:cs="Arial"/>
          <w:sz w:val="22"/>
          <w:szCs w:val="22"/>
        </w:rPr>
        <w:t xml:space="preserve">Il comunicato dello IAASB va </w:t>
      </w:r>
      <w:r w:rsidR="006C5A33">
        <w:rPr>
          <w:rFonts w:ascii="Arial" w:hAnsi="Arial" w:cs="Arial"/>
          <w:sz w:val="22"/>
          <w:szCs w:val="22"/>
        </w:rPr>
        <w:t xml:space="preserve">dunque </w:t>
      </w:r>
      <w:r w:rsidR="0051774D" w:rsidRPr="002D770A">
        <w:rPr>
          <w:rFonts w:ascii="Arial" w:hAnsi="Arial" w:cs="Arial"/>
          <w:sz w:val="22"/>
          <w:szCs w:val="22"/>
        </w:rPr>
        <w:t>nel</w:t>
      </w:r>
      <w:r w:rsidR="002D770A" w:rsidRPr="002D770A">
        <w:rPr>
          <w:rFonts w:ascii="Arial" w:hAnsi="Arial" w:cs="Arial"/>
          <w:sz w:val="22"/>
          <w:szCs w:val="22"/>
        </w:rPr>
        <w:t>la direzione da</w:t>
      </w:r>
      <w:r w:rsidRPr="002D770A">
        <w:rPr>
          <w:rFonts w:ascii="Arial" w:hAnsi="Arial" w:cs="Arial"/>
          <w:sz w:val="22"/>
          <w:szCs w:val="22"/>
        </w:rPr>
        <w:t xml:space="preserve"> noi </w:t>
      </w:r>
      <w:r w:rsidR="0051774D" w:rsidRPr="002D770A">
        <w:rPr>
          <w:rFonts w:ascii="Arial" w:hAnsi="Arial" w:cs="Arial"/>
          <w:sz w:val="22"/>
          <w:szCs w:val="22"/>
        </w:rPr>
        <w:t>auspicat</w:t>
      </w:r>
      <w:r w:rsidR="002D770A" w:rsidRPr="002D770A">
        <w:rPr>
          <w:rFonts w:ascii="Arial" w:hAnsi="Arial" w:cs="Arial"/>
          <w:sz w:val="22"/>
          <w:szCs w:val="22"/>
        </w:rPr>
        <w:t xml:space="preserve">a. Ora </w:t>
      </w:r>
      <w:r w:rsidR="002D74E0">
        <w:rPr>
          <w:rFonts w:ascii="Arial" w:hAnsi="Arial" w:cs="Arial"/>
          <w:sz w:val="22"/>
          <w:szCs w:val="22"/>
        </w:rPr>
        <w:t>–</w:t>
      </w:r>
      <w:r w:rsidRPr="002D770A">
        <w:rPr>
          <w:rFonts w:ascii="Arial" w:hAnsi="Arial" w:cs="Arial"/>
          <w:sz w:val="22"/>
          <w:szCs w:val="22"/>
        </w:rPr>
        <w:t xml:space="preserve"> conclude Solidoro </w:t>
      </w:r>
      <w:r w:rsidR="002D770A" w:rsidRPr="002D770A">
        <w:rPr>
          <w:rFonts w:ascii="Arial" w:hAnsi="Arial" w:cs="Arial"/>
          <w:sz w:val="22"/>
          <w:szCs w:val="22"/>
        </w:rPr>
        <w:t>–</w:t>
      </w:r>
      <w:r w:rsidRPr="002D770A">
        <w:rPr>
          <w:rFonts w:ascii="Arial" w:hAnsi="Arial" w:cs="Arial"/>
          <w:sz w:val="22"/>
          <w:szCs w:val="22"/>
        </w:rPr>
        <w:t xml:space="preserve"> </w:t>
      </w:r>
      <w:r w:rsidR="0051774D" w:rsidRPr="002D770A">
        <w:rPr>
          <w:rFonts w:ascii="Arial" w:eastAsia="Calibri" w:hAnsi="Arial" w:cs="Arial"/>
          <w:sz w:val="22"/>
          <w:szCs w:val="22"/>
        </w:rPr>
        <w:t>continuer</w:t>
      </w:r>
      <w:r w:rsidR="002D770A" w:rsidRPr="002D770A">
        <w:rPr>
          <w:rFonts w:ascii="Arial" w:eastAsia="Calibri" w:hAnsi="Arial" w:cs="Arial"/>
          <w:sz w:val="22"/>
          <w:szCs w:val="22"/>
        </w:rPr>
        <w:t>emo a</w:t>
      </w:r>
      <w:r w:rsidR="0051774D" w:rsidRPr="002D770A">
        <w:rPr>
          <w:rFonts w:ascii="Arial" w:eastAsia="Calibri" w:hAnsi="Arial" w:cs="Arial"/>
          <w:sz w:val="22"/>
          <w:szCs w:val="22"/>
        </w:rPr>
        <w:t xml:space="preserve"> seguire </w:t>
      </w:r>
      <w:r w:rsidR="002D770A" w:rsidRPr="002D770A">
        <w:rPr>
          <w:rFonts w:ascii="Arial" w:eastAsia="Calibri" w:hAnsi="Arial" w:cs="Arial"/>
          <w:sz w:val="22"/>
          <w:szCs w:val="22"/>
        </w:rPr>
        <w:t xml:space="preserve">attentamente </w:t>
      </w:r>
      <w:r w:rsidR="0051774D" w:rsidRPr="002D770A">
        <w:rPr>
          <w:rFonts w:ascii="Arial" w:eastAsia="Calibri" w:hAnsi="Arial" w:cs="Arial"/>
          <w:sz w:val="22"/>
          <w:szCs w:val="22"/>
        </w:rPr>
        <w:t xml:space="preserve">il progetto fino alla </w:t>
      </w:r>
      <w:r w:rsidR="002D770A" w:rsidRPr="002D770A">
        <w:rPr>
          <w:rFonts w:ascii="Arial" w:eastAsia="Calibri" w:hAnsi="Arial" w:cs="Arial"/>
          <w:sz w:val="22"/>
          <w:szCs w:val="22"/>
        </w:rPr>
        <w:t xml:space="preserve">sua tappa finale. Un progetto importantissimo per le evidenti ricadute che esso ha sull’attività professionale di </w:t>
      </w:r>
      <w:r w:rsidR="006C5A33">
        <w:rPr>
          <w:rFonts w:ascii="Arial" w:eastAsia="Calibri" w:hAnsi="Arial" w:cs="Arial"/>
          <w:sz w:val="22"/>
          <w:szCs w:val="22"/>
        </w:rPr>
        <w:t xml:space="preserve">tanti </w:t>
      </w:r>
      <w:r w:rsidR="002D770A" w:rsidRPr="002D770A">
        <w:rPr>
          <w:rFonts w:ascii="Arial" w:eastAsia="Calibri" w:hAnsi="Arial" w:cs="Arial"/>
          <w:sz w:val="22"/>
          <w:szCs w:val="22"/>
        </w:rPr>
        <w:t>nostri colleghi</w:t>
      </w:r>
      <w:r w:rsidRPr="002D770A">
        <w:rPr>
          <w:rFonts w:ascii="Arial" w:hAnsi="Arial" w:cs="Arial"/>
          <w:sz w:val="22"/>
          <w:szCs w:val="22"/>
        </w:rPr>
        <w:t>”</w:t>
      </w:r>
      <w:r w:rsidR="0051774D" w:rsidRPr="002D770A">
        <w:rPr>
          <w:rFonts w:ascii="Arial" w:eastAsia="Calibri" w:hAnsi="Arial" w:cs="Arial"/>
          <w:sz w:val="22"/>
          <w:szCs w:val="22"/>
        </w:rPr>
        <w:t>.</w:t>
      </w:r>
    </w:p>
    <w:p w14:paraId="22D4EE38" w14:textId="77777777" w:rsidR="00B3271C" w:rsidRPr="002D770A" w:rsidRDefault="00605D65" w:rsidP="00C07A80">
      <w:pPr>
        <w:spacing w:line="240" w:lineRule="auto"/>
        <w:rPr>
          <w:rFonts w:ascii="Arial" w:hAnsi="Arial" w:cs="Arial"/>
        </w:rPr>
      </w:pPr>
    </w:p>
    <w:sectPr w:rsidR="00B3271C" w:rsidRPr="002D770A"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10AF" w14:textId="77777777" w:rsidR="00605D65" w:rsidRDefault="00605D65" w:rsidP="00627996">
      <w:r>
        <w:separator/>
      </w:r>
    </w:p>
  </w:endnote>
  <w:endnote w:type="continuationSeparator" w:id="0">
    <w:p w14:paraId="36A5980A" w14:textId="77777777" w:rsidR="00605D65" w:rsidRDefault="00605D65"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8239" w14:textId="77777777" w:rsidR="00605D65" w:rsidRDefault="00605D65" w:rsidP="00627996">
      <w:r>
        <w:separator/>
      </w:r>
    </w:p>
  </w:footnote>
  <w:footnote w:type="continuationSeparator" w:id="0">
    <w:p w14:paraId="67F674DB" w14:textId="77777777" w:rsidR="00605D65" w:rsidRDefault="00605D65"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8E81" w14:textId="77777777" w:rsidR="00627996" w:rsidRDefault="00627996">
    <w:pPr>
      <w:pStyle w:val="Intestazione"/>
    </w:pPr>
    <w:r w:rsidRPr="00A945F8">
      <w:rPr>
        <w:noProof/>
      </w:rPr>
      <w:drawing>
        <wp:inline distT="0" distB="0" distL="0" distR="0" wp14:anchorId="07BFE49A" wp14:editId="67B19AB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D4D7E"/>
    <w:rsid w:val="001B3759"/>
    <w:rsid w:val="001D0C92"/>
    <w:rsid w:val="00206248"/>
    <w:rsid w:val="00237BEE"/>
    <w:rsid w:val="002B1170"/>
    <w:rsid w:val="002B1507"/>
    <w:rsid w:val="002D74E0"/>
    <w:rsid w:val="002D770A"/>
    <w:rsid w:val="002E31F2"/>
    <w:rsid w:val="003248FA"/>
    <w:rsid w:val="00353693"/>
    <w:rsid w:val="003C2FC0"/>
    <w:rsid w:val="0051774D"/>
    <w:rsid w:val="00595991"/>
    <w:rsid w:val="00605D65"/>
    <w:rsid w:val="00627996"/>
    <w:rsid w:val="00656CC5"/>
    <w:rsid w:val="006C5A33"/>
    <w:rsid w:val="006D1127"/>
    <w:rsid w:val="00734687"/>
    <w:rsid w:val="008779D1"/>
    <w:rsid w:val="00986D90"/>
    <w:rsid w:val="009D1104"/>
    <w:rsid w:val="009F27EC"/>
    <w:rsid w:val="00A0254E"/>
    <w:rsid w:val="00A40699"/>
    <w:rsid w:val="00AC6BB0"/>
    <w:rsid w:val="00B42729"/>
    <w:rsid w:val="00B92F5A"/>
    <w:rsid w:val="00BA4B6D"/>
    <w:rsid w:val="00C015E5"/>
    <w:rsid w:val="00C07A80"/>
    <w:rsid w:val="00D0285A"/>
    <w:rsid w:val="00D41E98"/>
    <w:rsid w:val="00D73095"/>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97A8"/>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unhideWhenUsed/>
    <w:qFormat/>
    <w:rsid w:val="005177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 w:type="paragraph" w:customStyle="1" w:styleId="Elencoacolori-Colore11">
    <w:name w:val="Elenco a colori - Colore 11"/>
    <w:basedOn w:val="Normale"/>
    <w:uiPriority w:val="34"/>
    <w:qFormat/>
    <w:rsid w:val="0051774D"/>
    <w:pPr>
      <w:ind w:left="720"/>
      <w:contextualSpacing/>
    </w:pPr>
    <w:rPr>
      <w:rFonts w:ascii="CG Times" w:hAnsi="CG Times"/>
      <w:sz w:val="24"/>
    </w:rPr>
  </w:style>
  <w:style w:type="paragraph" w:customStyle="1" w:styleId="paragraph">
    <w:name w:val="paragraph"/>
    <w:basedOn w:val="Normale"/>
    <w:rsid w:val="0051774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4Carattere">
    <w:name w:val="Titolo 4 Carattere"/>
    <w:basedOn w:val="Carpredefinitoparagrafo"/>
    <w:link w:val="Titolo4"/>
    <w:uiPriority w:val="9"/>
    <w:rsid w:val="0051774D"/>
    <w:rPr>
      <w:rFonts w:asciiTheme="majorHAnsi" w:eastAsiaTheme="majorEastAsia" w:hAnsiTheme="majorHAnsi" w:cstheme="majorBidi"/>
      <w:i/>
      <w:iCs/>
      <w:color w:val="2F5496" w:themeColor="accent1" w:themeShade="BF"/>
      <w:sz w:val="22"/>
      <w:szCs w:val="22"/>
    </w:rPr>
  </w:style>
  <w:style w:type="character" w:styleId="Collegamentoipertestuale">
    <w:name w:val="Hyperlink"/>
    <w:basedOn w:val="Carpredefinitoparagrafo"/>
    <w:uiPriority w:val="99"/>
    <w:unhideWhenUsed/>
    <w:rsid w:val="00C015E5"/>
    <w:rPr>
      <w:color w:val="0563C1" w:themeColor="hyperlink"/>
      <w:u w:val="single"/>
    </w:rPr>
  </w:style>
  <w:style w:type="character" w:styleId="Menzionenonrisolta">
    <w:name w:val="Unresolved Mention"/>
    <w:basedOn w:val="Carpredefinitoparagrafo"/>
    <w:uiPriority w:val="99"/>
    <w:rsid w:val="00C0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1623">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aasb.org/news-events/2020-12/iaasb-communique-details-plans-develop-separate-standard-audits-less-complex-entit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2020-12-21T10:37:00Z</dcterms:created>
  <dcterms:modified xsi:type="dcterms:W3CDTF">2020-12-22T10:11:00Z</dcterms:modified>
</cp:coreProperties>
</file>