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E3DE63" w14:textId="77777777" w:rsidR="004E6817" w:rsidRDefault="004E6817" w:rsidP="00A24D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647390" w14:textId="77777777" w:rsidR="004E6817" w:rsidRDefault="004E6817" w:rsidP="00A24D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FC6340" w14:textId="4ED779B2" w:rsidR="00A24D5A" w:rsidRDefault="00A24D5A" w:rsidP="00A24D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0FB7"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51E32BF7" w14:textId="77777777" w:rsidR="00524E3F" w:rsidRDefault="00524E3F" w:rsidP="00A24D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A244AD" w14:textId="77777777" w:rsidR="001516BF" w:rsidRDefault="001516BF" w:rsidP="001516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609B">
        <w:rPr>
          <w:rFonts w:ascii="Arial" w:hAnsi="Arial" w:cs="Arial"/>
          <w:b/>
          <w:bCs/>
          <w:sz w:val="24"/>
          <w:szCs w:val="24"/>
        </w:rPr>
        <w:t>DEF, COMMERCIALISTI: “ORA INTERVENTI PER IL CETO MEDIO”</w:t>
      </w:r>
    </w:p>
    <w:p w14:paraId="6C42C1DA" w14:textId="77777777" w:rsidR="00926020" w:rsidRPr="00A8609B" w:rsidRDefault="00926020" w:rsidP="001516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31603C" w14:textId="0272ED95" w:rsidR="001516BF" w:rsidRPr="00A8609B" w:rsidRDefault="001516BF" w:rsidP="001516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609B">
        <w:rPr>
          <w:rFonts w:ascii="Arial" w:hAnsi="Arial" w:cs="Arial"/>
          <w:b/>
          <w:bCs/>
          <w:sz w:val="24"/>
          <w:szCs w:val="24"/>
        </w:rPr>
        <w:t>La categoria professionale in audizione parlamentare propone di modulare, in funzione delle risorse disponibili, un ampliamento del secondo scaglione di reddito, quello con aliquota al 35%, da 50 mila a 70 mila euro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045DFA3" w14:textId="77777777" w:rsidR="001516BF" w:rsidRDefault="001516BF" w:rsidP="001516BF">
      <w:pPr>
        <w:jc w:val="both"/>
        <w:rPr>
          <w:rFonts w:ascii="Arial" w:hAnsi="Arial" w:cs="Arial"/>
          <w:sz w:val="24"/>
          <w:szCs w:val="24"/>
        </w:rPr>
      </w:pPr>
    </w:p>
    <w:p w14:paraId="67D38F1B" w14:textId="1E7F4BCD" w:rsidR="007747AF" w:rsidRDefault="001516BF" w:rsidP="008A3C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Chiesta anche</w:t>
      </w:r>
      <w:r w:rsidR="007E304D" w:rsidRPr="007E304D">
        <w:rPr>
          <w:rFonts w:ascii="Arial" w:hAnsi="Arial" w:cs="Arial"/>
          <w:b/>
          <w:bCs/>
          <w:sz w:val="24"/>
          <w:szCs w:val="24"/>
        </w:rPr>
        <w:t xml:space="preserve"> una revisione delle politiche di incentivazione degli investimenti nell’edilizia</w:t>
      </w:r>
    </w:p>
    <w:p w14:paraId="4DD9560F" w14:textId="77777777" w:rsidR="001516BF" w:rsidRDefault="001516BF" w:rsidP="008A3C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8C9B6E" w14:textId="04324CDC" w:rsidR="001516BF" w:rsidRDefault="007E304D" w:rsidP="001516BF">
      <w:pPr>
        <w:jc w:val="both"/>
        <w:rPr>
          <w:rFonts w:ascii="Arial" w:hAnsi="Arial" w:cs="Arial"/>
          <w:sz w:val="24"/>
          <w:szCs w:val="24"/>
        </w:rPr>
      </w:pPr>
      <w:bookmarkStart w:id="0" w:name="_Hlk164694332"/>
      <w:r w:rsidRPr="007E304D">
        <w:rPr>
          <w:rFonts w:ascii="Arial" w:hAnsi="Arial" w:cs="Arial"/>
          <w:i/>
          <w:iCs/>
          <w:sz w:val="24"/>
          <w:szCs w:val="24"/>
        </w:rPr>
        <w:t>Roma, 22 aprile 2024 -</w:t>
      </w:r>
      <w:r>
        <w:rPr>
          <w:rFonts w:ascii="Arial" w:hAnsi="Arial" w:cs="Arial"/>
          <w:sz w:val="24"/>
          <w:szCs w:val="24"/>
        </w:rPr>
        <w:t xml:space="preserve"> </w:t>
      </w:r>
      <w:r w:rsidR="001516BF">
        <w:rPr>
          <w:rFonts w:ascii="Arial" w:hAnsi="Arial" w:cs="Arial"/>
          <w:sz w:val="24"/>
          <w:szCs w:val="24"/>
        </w:rPr>
        <w:t xml:space="preserve">“Siamo consapevoli </w:t>
      </w:r>
      <w:r w:rsidR="001516BF" w:rsidRPr="007747AF">
        <w:rPr>
          <w:rFonts w:ascii="Arial" w:hAnsi="Arial" w:cs="Arial"/>
          <w:sz w:val="24"/>
          <w:szCs w:val="24"/>
        </w:rPr>
        <w:t xml:space="preserve">che la situazione attuale </w:t>
      </w:r>
      <w:r w:rsidR="001516BF" w:rsidRPr="007E304D">
        <w:rPr>
          <w:rFonts w:ascii="Arial" w:hAnsi="Arial" w:cs="Arial"/>
          <w:b/>
          <w:bCs/>
          <w:sz w:val="24"/>
          <w:szCs w:val="24"/>
        </w:rPr>
        <w:t>non consente</w:t>
      </w:r>
      <w:r w:rsidR="001516BF" w:rsidRPr="007747AF">
        <w:rPr>
          <w:rFonts w:ascii="Arial" w:hAnsi="Arial" w:cs="Arial"/>
          <w:sz w:val="24"/>
          <w:szCs w:val="24"/>
        </w:rPr>
        <w:t xml:space="preserve"> molti margini di manovra</w:t>
      </w:r>
      <w:r w:rsidR="001516BF">
        <w:rPr>
          <w:rFonts w:ascii="Arial" w:hAnsi="Arial" w:cs="Arial"/>
          <w:sz w:val="24"/>
          <w:szCs w:val="24"/>
        </w:rPr>
        <w:t>.</w:t>
      </w:r>
      <w:r w:rsidR="001516BF" w:rsidRPr="007747AF">
        <w:rPr>
          <w:rFonts w:ascii="Arial" w:hAnsi="Arial" w:cs="Arial"/>
          <w:sz w:val="24"/>
          <w:szCs w:val="24"/>
        </w:rPr>
        <w:t xml:space="preserve"> </w:t>
      </w:r>
      <w:r w:rsidR="001516BF">
        <w:rPr>
          <w:rFonts w:ascii="Arial" w:hAnsi="Arial" w:cs="Arial"/>
          <w:sz w:val="24"/>
          <w:szCs w:val="24"/>
        </w:rPr>
        <w:t>N</w:t>
      </w:r>
      <w:r w:rsidR="001516BF" w:rsidRPr="007747AF">
        <w:rPr>
          <w:rFonts w:ascii="Arial" w:hAnsi="Arial" w:cs="Arial"/>
          <w:sz w:val="24"/>
          <w:szCs w:val="24"/>
        </w:rPr>
        <w:t xml:space="preserve">ella speranza che gli sforzi profusi dal governo consentano un miglioramento del </w:t>
      </w:r>
      <w:r w:rsidR="001516BF" w:rsidRPr="007E304D">
        <w:rPr>
          <w:rFonts w:ascii="Arial" w:hAnsi="Arial" w:cs="Arial"/>
          <w:b/>
          <w:bCs/>
          <w:sz w:val="24"/>
          <w:szCs w:val="24"/>
        </w:rPr>
        <w:t>quadro macroeconomico</w:t>
      </w:r>
      <w:r w:rsidR="001516BF" w:rsidRPr="007747AF">
        <w:rPr>
          <w:rFonts w:ascii="Arial" w:hAnsi="Arial" w:cs="Arial"/>
          <w:sz w:val="24"/>
          <w:szCs w:val="24"/>
        </w:rPr>
        <w:t xml:space="preserve"> in corso d’anno, riteniamo di fondamentale </w:t>
      </w:r>
      <w:r w:rsidR="001516BF">
        <w:rPr>
          <w:rFonts w:ascii="Arial" w:hAnsi="Arial" w:cs="Arial"/>
          <w:sz w:val="24"/>
          <w:szCs w:val="24"/>
        </w:rPr>
        <w:t>i</w:t>
      </w:r>
      <w:r w:rsidR="001516BF" w:rsidRPr="007747AF">
        <w:rPr>
          <w:rFonts w:ascii="Arial" w:hAnsi="Arial" w:cs="Arial"/>
          <w:sz w:val="24"/>
          <w:szCs w:val="24"/>
        </w:rPr>
        <w:t xml:space="preserve">mportanza il </w:t>
      </w:r>
      <w:r w:rsidR="001516BF" w:rsidRPr="007E304D">
        <w:rPr>
          <w:rFonts w:ascii="Arial" w:hAnsi="Arial" w:cs="Arial"/>
          <w:b/>
          <w:bCs/>
          <w:sz w:val="24"/>
          <w:szCs w:val="24"/>
        </w:rPr>
        <w:t>rifinanziamento</w:t>
      </w:r>
      <w:r w:rsidR="001516BF" w:rsidRPr="007747AF">
        <w:rPr>
          <w:rFonts w:ascii="Arial" w:hAnsi="Arial" w:cs="Arial"/>
          <w:sz w:val="24"/>
          <w:szCs w:val="24"/>
        </w:rPr>
        <w:t xml:space="preserve"> di interventi, già previsti per l’anno in corso, quali il </w:t>
      </w:r>
      <w:r w:rsidR="001516BF" w:rsidRPr="007E304D">
        <w:rPr>
          <w:rFonts w:ascii="Arial" w:hAnsi="Arial" w:cs="Arial"/>
          <w:b/>
          <w:bCs/>
          <w:sz w:val="24"/>
          <w:szCs w:val="24"/>
        </w:rPr>
        <w:t>taglio del cuneo fiscale</w:t>
      </w:r>
      <w:r w:rsidR="001516BF" w:rsidRPr="007747AF">
        <w:rPr>
          <w:rFonts w:ascii="Arial" w:hAnsi="Arial" w:cs="Arial"/>
          <w:sz w:val="24"/>
          <w:szCs w:val="24"/>
        </w:rPr>
        <w:t xml:space="preserve"> a favore dei lavoratori dipendenti con redditi fino a 35 mila euro, la </w:t>
      </w:r>
      <w:r w:rsidR="001516BF" w:rsidRPr="007E304D">
        <w:rPr>
          <w:rFonts w:ascii="Arial" w:hAnsi="Arial" w:cs="Arial"/>
          <w:b/>
          <w:bCs/>
          <w:sz w:val="24"/>
          <w:szCs w:val="24"/>
        </w:rPr>
        <w:t>riduzione dell’Irpef</w:t>
      </w:r>
      <w:r w:rsidR="001516BF" w:rsidRPr="007747AF">
        <w:rPr>
          <w:rFonts w:ascii="Arial" w:hAnsi="Arial" w:cs="Arial"/>
          <w:sz w:val="24"/>
          <w:szCs w:val="24"/>
        </w:rPr>
        <w:t xml:space="preserve"> per i contribuenti con redditi fino a 28 mila euro nonché la </w:t>
      </w:r>
      <w:r w:rsidR="001516BF" w:rsidRPr="007E304D">
        <w:rPr>
          <w:rFonts w:ascii="Arial" w:hAnsi="Arial" w:cs="Arial"/>
          <w:b/>
          <w:bCs/>
          <w:sz w:val="24"/>
          <w:szCs w:val="24"/>
        </w:rPr>
        <w:t>super-deduzione per le nuove assunzioni</w:t>
      </w:r>
      <w:r w:rsidR="001516BF" w:rsidRPr="007747AF">
        <w:rPr>
          <w:rFonts w:ascii="Arial" w:hAnsi="Arial" w:cs="Arial"/>
          <w:sz w:val="24"/>
          <w:szCs w:val="24"/>
        </w:rPr>
        <w:t xml:space="preserve"> di lavoratori dipendenti a tempo indeterminato. Inoltre, compatibilmente con le </w:t>
      </w:r>
      <w:r w:rsidR="001516BF" w:rsidRPr="001516BF">
        <w:rPr>
          <w:rFonts w:ascii="Arial" w:hAnsi="Arial" w:cs="Arial"/>
          <w:b/>
          <w:bCs/>
          <w:sz w:val="24"/>
          <w:szCs w:val="24"/>
        </w:rPr>
        <w:t>ulteriori risorse</w:t>
      </w:r>
      <w:r w:rsidR="001516BF" w:rsidRPr="007747AF">
        <w:rPr>
          <w:rFonts w:ascii="Arial" w:hAnsi="Arial" w:cs="Arial"/>
          <w:sz w:val="24"/>
          <w:szCs w:val="24"/>
        </w:rPr>
        <w:t xml:space="preserve"> eventualmente disponibili, le misure fiscali che riteniamo prioritarie riguardano</w:t>
      </w:r>
      <w:r w:rsidR="001516BF">
        <w:rPr>
          <w:rFonts w:ascii="Arial" w:hAnsi="Arial" w:cs="Arial"/>
          <w:sz w:val="24"/>
          <w:szCs w:val="24"/>
        </w:rPr>
        <w:t xml:space="preserve"> interventi a favori del </w:t>
      </w:r>
      <w:r w:rsidR="001516BF" w:rsidRPr="001516BF">
        <w:rPr>
          <w:rFonts w:ascii="Arial" w:hAnsi="Arial" w:cs="Arial"/>
          <w:b/>
          <w:bCs/>
          <w:sz w:val="24"/>
          <w:szCs w:val="24"/>
        </w:rPr>
        <w:t>ceto medio</w:t>
      </w:r>
      <w:r w:rsidR="001516BF">
        <w:rPr>
          <w:rFonts w:ascii="Arial" w:hAnsi="Arial" w:cs="Arial"/>
          <w:sz w:val="24"/>
          <w:szCs w:val="24"/>
        </w:rPr>
        <w:t xml:space="preserve"> e i </w:t>
      </w:r>
      <w:r w:rsidR="001516BF" w:rsidRPr="001516BF">
        <w:rPr>
          <w:rFonts w:ascii="Arial" w:hAnsi="Arial" w:cs="Arial"/>
          <w:b/>
          <w:bCs/>
          <w:sz w:val="24"/>
          <w:szCs w:val="24"/>
        </w:rPr>
        <w:t>bonus edilizi</w:t>
      </w:r>
      <w:r w:rsidR="001516BF">
        <w:rPr>
          <w:rFonts w:ascii="Arial" w:hAnsi="Arial" w:cs="Arial"/>
          <w:sz w:val="24"/>
          <w:szCs w:val="24"/>
        </w:rPr>
        <w:t xml:space="preserve">”. </w:t>
      </w:r>
    </w:p>
    <w:p w14:paraId="723BB674" w14:textId="77777777" w:rsidR="001516BF" w:rsidRDefault="001516BF" w:rsidP="001516BF">
      <w:pPr>
        <w:jc w:val="both"/>
        <w:rPr>
          <w:rFonts w:ascii="Arial" w:hAnsi="Arial" w:cs="Arial"/>
          <w:sz w:val="24"/>
          <w:szCs w:val="24"/>
        </w:rPr>
      </w:pPr>
    </w:p>
    <w:p w14:paraId="7AD7B647" w14:textId="10BDFF6A" w:rsidR="001516BF" w:rsidRDefault="001516BF" w:rsidP="00151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quanto affermato oggi dal </w:t>
      </w:r>
      <w:r w:rsidRPr="007E304D">
        <w:rPr>
          <w:rFonts w:ascii="Arial" w:hAnsi="Arial" w:cs="Arial"/>
          <w:b/>
          <w:bCs/>
          <w:sz w:val="24"/>
          <w:szCs w:val="24"/>
        </w:rPr>
        <w:t>Consiglio nazionale dei commercialisti</w:t>
      </w:r>
      <w:r>
        <w:rPr>
          <w:rFonts w:ascii="Arial" w:hAnsi="Arial" w:cs="Arial"/>
          <w:sz w:val="24"/>
          <w:szCs w:val="24"/>
        </w:rPr>
        <w:t xml:space="preserve"> nel corso di un’audizione parlamentare sul </w:t>
      </w:r>
      <w:r w:rsidRPr="007E304D">
        <w:rPr>
          <w:rFonts w:ascii="Arial" w:hAnsi="Arial" w:cs="Arial"/>
          <w:b/>
          <w:bCs/>
          <w:sz w:val="24"/>
          <w:szCs w:val="24"/>
        </w:rPr>
        <w:t>DEF</w:t>
      </w:r>
      <w:r>
        <w:rPr>
          <w:rFonts w:ascii="Arial" w:hAnsi="Arial" w:cs="Arial"/>
          <w:sz w:val="24"/>
          <w:szCs w:val="24"/>
        </w:rPr>
        <w:t xml:space="preserve">. La delegazione dei professionisti, composta dalla Consigliera nazionale </w:t>
      </w:r>
      <w:r w:rsidRPr="007E304D">
        <w:rPr>
          <w:rFonts w:ascii="Arial" w:hAnsi="Arial" w:cs="Arial"/>
          <w:b/>
          <w:bCs/>
          <w:sz w:val="24"/>
          <w:szCs w:val="24"/>
        </w:rPr>
        <w:t>Rosa D’Angiolella</w:t>
      </w:r>
      <w:r>
        <w:rPr>
          <w:rFonts w:ascii="Arial" w:hAnsi="Arial" w:cs="Arial"/>
          <w:sz w:val="24"/>
          <w:szCs w:val="24"/>
        </w:rPr>
        <w:t xml:space="preserve"> e da </w:t>
      </w:r>
      <w:r w:rsidRPr="007E304D">
        <w:rPr>
          <w:rFonts w:ascii="Arial" w:hAnsi="Arial" w:cs="Arial"/>
          <w:b/>
          <w:bCs/>
          <w:sz w:val="24"/>
          <w:szCs w:val="24"/>
        </w:rPr>
        <w:t>Pasquale Saggese</w:t>
      </w:r>
      <w:r>
        <w:rPr>
          <w:rFonts w:ascii="Arial" w:hAnsi="Arial" w:cs="Arial"/>
          <w:sz w:val="24"/>
          <w:szCs w:val="24"/>
        </w:rPr>
        <w:t xml:space="preserve">, coordinatore dell’area fiscalità della Fondazione nazionale della categoria, ha </w:t>
      </w:r>
      <w:r w:rsidR="008B3654">
        <w:rPr>
          <w:rFonts w:ascii="Arial" w:hAnsi="Arial" w:cs="Arial"/>
          <w:sz w:val="24"/>
          <w:szCs w:val="24"/>
        </w:rPr>
        <w:t>poi</w:t>
      </w:r>
      <w:r>
        <w:rPr>
          <w:rFonts w:ascii="Arial" w:hAnsi="Arial" w:cs="Arial"/>
          <w:sz w:val="24"/>
          <w:szCs w:val="24"/>
        </w:rPr>
        <w:t xml:space="preserve"> affermato di ritenere </w:t>
      </w:r>
      <w:r w:rsidRPr="007747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7747AF">
        <w:rPr>
          <w:rFonts w:ascii="Arial" w:hAnsi="Arial" w:cs="Arial"/>
          <w:sz w:val="24"/>
          <w:szCs w:val="24"/>
        </w:rPr>
        <w:t>necessari</w:t>
      </w:r>
      <w:r>
        <w:rPr>
          <w:rFonts w:ascii="Arial" w:hAnsi="Arial" w:cs="Arial"/>
          <w:sz w:val="24"/>
          <w:szCs w:val="24"/>
        </w:rPr>
        <w:t xml:space="preserve"> anche </w:t>
      </w:r>
      <w:r w:rsidRPr="007747AF">
        <w:rPr>
          <w:rFonts w:ascii="Arial" w:hAnsi="Arial" w:cs="Arial"/>
          <w:sz w:val="24"/>
          <w:szCs w:val="24"/>
        </w:rPr>
        <w:t xml:space="preserve">una </w:t>
      </w:r>
      <w:r w:rsidRPr="007E304D">
        <w:rPr>
          <w:rFonts w:ascii="Arial" w:hAnsi="Arial" w:cs="Arial"/>
          <w:b/>
          <w:bCs/>
          <w:sz w:val="24"/>
          <w:szCs w:val="24"/>
        </w:rPr>
        <w:t>più stabile e duratura</w:t>
      </w:r>
      <w:r w:rsidRPr="007747AF">
        <w:rPr>
          <w:rFonts w:ascii="Arial" w:hAnsi="Arial" w:cs="Arial"/>
          <w:sz w:val="24"/>
          <w:szCs w:val="24"/>
        </w:rPr>
        <w:t xml:space="preserve"> politica di incentivazione dei nuovi investimenti di </w:t>
      </w:r>
      <w:r w:rsidRPr="007E304D">
        <w:rPr>
          <w:rFonts w:ascii="Arial" w:hAnsi="Arial" w:cs="Arial"/>
          <w:b/>
          <w:bCs/>
          <w:sz w:val="24"/>
          <w:szCs w:val="24"/>
        </w:rPr>
        <w:t>imprese e professionisti</w:t>
      </w:r>
      <w:r w:rsidRPr="007747AF">
        <w:rPr>
          <w:rFonts w:ascii="Arial" w:hAnsi="Arial" w:cs="Arial"/>
          <w:sz w:val="24"/>
          <w:szCs w:val="24"/>
        </w:rPr>
        <w:t xml:space="preserve"> nonché, più in generale, il completamento della fase di attuazione della riforma fiscale che rappresenta, senza dubbio, uno snodo fondamentale per migliorare l’attrattività e la competitività del nostro Paese</w:t>
      </w:r>
      <w:r>
        <w:rPr>
          <w:rFonts w:ascii="Arial" w:hAnsi="Arial" w:cs="Arial"/>
          <w:sz w:val="24"/>
          <w:szCs w:val="24"/>
        </w:rPr>
        <w:t>”.</w:t>
      </w:r>
    </w:p>
    <w:p w14:paraId="06FEDFAD" w14:textId="77777777" w:rsidR="001516BF" w:rsidRDefault="001516BF" w:rsidP="001516BF">
      <w:pPr>
        <w:jc w:val="both"/>
        <w:rPr>
          <w:rFonts w:ascii="Arial" w:hAnsi="Arial" w:cs="Arial"/>
          <w:sz w:val="24"/>
          <w:szCs w:val="24"/>
        </w:rPr>
      </w:pPr>
    </w:p>
    <w:p w14:paraId="27404E10" w14:textId="6D512807" w:rsidR="001516BF" w:rsidRPr="00A8609B" w:rsidRDefault="001516BF" w:rsidP="00151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tema di aliquote IRPEF, D’Angiolella ha sostenuto che “u</w:t>
      </w:r>
      <w:r w:rsidRPr="00E352B0">
        <w:rPr>
          <w:rFonts w:ascii="Arial" w:hAnsi="Arial" w:cs="Arial"/>
          <w:sz w:val="24"/>
          <w:szCs w:val="24"/>
        </w:rPr>
        <w:t xml:space="preserve">n eventuale intervento a favore del </w:t>
      </w:r>
      <w:r w:rsidRPr="00190893">
        <w:rPr>
          <w:rFonts w:ascii="Arial" w:hAnsi="Arial" w:cs="Arial"/>
          <w:b/>
          <w:bCs/>
          <w:sz w:val="24"/>
          <w:szCs w:val="24"/>
        </w:rPr>
        <w:t>ceto medio</w:t>
      </w:r>
      <w:r w:rsidRPr="00E352B0">
        <w:rPr>
          <w:rFonts w:ascii="Arial" w:hAnsi="Arial" w:cs="Arial"/>
          <w:sz w:val="24"/>
          <w:szCs w:val="24"/>
        </w:rPr>
        <w:t xml:space="preserve">, da modulare in funzione delle risorse disponibili, potrebbe interessare un </w:t>
      </w:r>
      <w:r w:rsidRPr="00A8609B">
        <w:rPr>
          <w:rFonts w:ascii="Arial" w:hAnsi="Arial" w:cs="Arial"/>
          <w:b/>
          <w:bCs/>
          <w:sz w:val="24"/>
          <w:szCs w:val="24"/>
        </w:rPr>
        <w:t>ampliamento</w:t>
      </w:r>
      <w:r w:rsidRPr="00E352B0">
        <w:rPr>
          <w:rFonts w:ascii="Arial" w:hAnsi="Arial" w:cs="Arial"/>
          <w:sz w:val="24"/>
          <w:szCs w:val="24"/>
        </w:rPr>
        <w:t xml:space="preserve"> del secondo scaglione di reddito, quello </w:t>
      </w:r>
      <w:r w:rsidRPr="00A8609B">
        <w:rPr>
          <w:rFonts w:ascii="Arial" w:hAnsi="Arial" w:cs="Arial"/>
          <w:b/>
          <w:bCs/>
          <w:sz w:val="24"/>
          <w:szCs w:val="24"/>
        </w:rPr>
        <w:t>con aliquota al 35%, da 50 mila a 70 mila euro</w:t>
      </w:r>
      <w:r>
        <w:rPr>
          <w:rFonts w:ascii="Arial" w:hAnsi="Arial" w:cs="Arial"/>
          <w:sz w:val="24"/>
          <w:szCs w:val="24"/>
        </w:rPr>
        <w:t>”</w:t>
      </w:r>
      <w:r w:rsidRPr="00E352B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“</w:t>
      </w:r>
      <w:r w:rsidRPr="00E352B0">
        <w:rPr>
          <w:rFonts w:ascii="Arial" w:hAnsi="Arial" w:cs="Arial"/>
          <w:sz w:val="24"/>
          <w:szCs w:val="24"/>
        </w:rPr>
        <w:t xml:space="preserve">Tale misura </w:t>
      </w:r>
      <w:r>
        <w:rPr>
          <w:rFonts w:ascii="Arial" w:hAnsi="Arial" w:cs="Arial"/>
          <w:sz w:val="24"/>
          <w:szCs w:val="24"/>
        </w:rPr>
        <w:t xml:space="preserve">– ha spiegato </w:t>
      </w:r>
      <w:r w:rsidR="0034053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352B0">
        <w:rPr>
          <w:rFonts w:ascii="Arial" w:hAnsi="Arial" w:cs="Arial"/>
          <w:sz w:val="24"/>
          <w:szCs w:val="24"/>
        </w:rPr>
        <w:t xml:space="preserve">risulterebbe </w:t>
      </w:r>
      <w:r w:rsidRPr="00A8609B">
        <w:rPr>
          <w:rFonts w:ascii="Arial" w:hAnsi="Arial" w:cs="Arial"/>
          <w:b/>
          <w:bCs/>
          <w:sz w:val="24"/>
          <w:szCs w:val="24"/>
        </w:rPr>
        <w:t>neutra</w:t>
      </w:r>
      <w:r w:rsidRPr="00E352B0">
        <w:rPr>
          <w:rFonts w:ascii="Arial" w:hAnsi="Arial" w:cs="Arial"/>
          <w:sz w:val="24"/>
          <w:szCs w:val="24"/>
        </w:rPr>
        <w:t xml:space="preserve"> rispetto alle varie tipologie di reddito e, pertanto, rispetterebbe il principio di </w:t>
      </w:r>
      <w:r w:rsidRPr="00A8609B">
        <w:rPr>
          <w:rFonts w:ascii="Arial" w:hAnsi="Arial" w:cs="Arial"/>
          <w:b/>
          <w:bCs/>
          <w:sz w:val="24"/>
          <w:szCs w:val="24"/>
        </w:rPr>
        <w:t>equità orizzontale</w:t>
      </w:r>
      <w:r w:rsidRPr="00E352B0">
        <w:rPr>
          <w:rFonts w:ascii="Arial" w:hAnsi="Arial" w:cs="Arial"/>
          <w:sz w:val="24"/>
          <w:szCs w:val="24"/>
        </w:rPr>
        <w:t xml:space="preserve">. L’intervento avrebbe certamente un </w:t>
      </w:r>
      <w:r w:rsidRPr="00A8609B">
        <w:rPr>
          <w:rFonts w:ascii="Arial" w:hAnsi="Arial" w:cs="Arial"/>
          <w:b/>
          <w:bCs/>
          <w:sz w:val="24"/>
          <w:szCs w:val="24"/>
        </w:rPr>
        <w:t>costo</w:t>
      </w:r>
      <w:r w:rsidRPr="00E352B0">
        <w:rPr>
          <w:rFonts w:ascii="Arial" w:hAnsi="Arial" w:cs="Arial"/>
          <w:sz w:val="24"/>
          <w:szCs w:val="24"/>
        </w:rPr>
        <w:t xml:space="preserve">, ma sarebbe comunque </w:t>
      </w:r>
      <w:r w:rsidRPr="00A8609B">
        <w:rPr>
          <w:rFonts w:ascii="Arial" w:hAnsi="Arial" w:cs="Arial"/>
          <w:b/>
          <w:bCs/>
          <w:sz w:val="24"/>
          <w:szCs w:val="24"/>
        </w:rPr>
        <w:t xml:space="preserve">contenuto </w:t>
      </w:r>
      <w:r w:rsidRPr="00E352B0">
        <w:rPr>
          <w:rFonts w:ascii="Arial" w:hAnsi="Arial" w:cs="Arial"/>
          <w:sz w:val="24"/>
          <w:szCs w:val="24"/>
        </w:rPr>
        <w:t xml:space="preserve">entro un limite massimo di </w:t>
      </w:r>
      <w:r w:rsidRPr="00A8609B">
        <w:rPr>
          <w:rFonts w:ascii="Arial" w:hAnsi="Arial" w:cs="Arial"/>
          <w:b/>
          <w:bCs/>
          <w:sz w:val="24"/>
          <w:szCs w:val="24"/>
        </w:rPr>
        <w:t>160 euro per contribuente</w:t>
      </w:r>
      <w:r w:rsidRPr="00E352B0">
        <w:rPr>
          <w:rFonts w:ascii="Arial" w:hAnsi="Arial" w:cs="Arial"/>
          <w:sz w:val="24"/>
          <w:szCs w:val="24"/>
        </w:rPr>
        <w:t xml:space="preserve"> (pari alla riduzione di imposta dell’8% su un massimo di 20 mila euro), per cui è certamente da preferire rispetto a un’eventuale riduzione dell’aliquota del 43%, che avrebbe costi decisamente più elevati, in quanto a beneficiare della minore aliquota sarebbe in tal caso l’intera quota di reddito eccedente i 50 mila euro anziché soltanto quella da 50 mila a 70 mila euro. L’intervento, inoltre, potrebbe essere </w:t>
      </w:r>
      <w:r w:rsidRPr="00886F64">
        <w:rPr>
          <w:rFonts w:ascii="Arial" w:hAnsi="Arial" w:cs="Arial"/>
          <w:b/>
          <w:bCs/>
          <w:sz w:val="24"/>
          <w:szCs w:val="24"/>
        </w:rPr>
        <w:t xml:space="preserve">graduato </w:t>
      </w:r>
      <w:r w:rsidRPr="00E352B0">
        <w:rPr>
          <w:rFonts w:ascii="Arial" w:hAnsi="Arial" w:cs="Arial"/>
          <w:sz w:val="24"/>
          <w:szCs w:val="24"/>
        </w:rPr>
        <w:t>nel tempo, incrementando la soglia massima dello scaglione di reddito a cui applicare il 35%, via via che le risorse</w:t>
      </w:r>
      <w:r>
        <w:t xml:space="preserve"> </w:t>
      </w:r>
      <w:r w:rsidRPr="00A8609B">
        <w:rPr>
          <w:rFonts w:ascii="Arial" w:hAnsi="Arial" w:cs="Arial"/>
          <w:sz w:val="24"/>
          <w:szCs w:val="24"/>
        </w:rPr>
        <w:t>si rendano disponibili</w:t>
      </w:r>
      <w:r>
        <w:rPr>
          <w:rFonts w:ascii="Arial" w:hAnsi="Arial" w:cs="Arial"/>
          <w:sz w:val="24"/>
          <w:szCs w:val="24"/>
        </w:rPr>
        <w:t>”</w:t>
      </w:r>
      <w:r w:rsidRPr="00A8609B">
        <w:rPr>
          <w:rFonts w:ascii="Arial" w:hAnsi="Arial" w:cs="Arial"/>
          <w:sz w:val="24"/>
          <w:szCs w:val="24"/>
        </w:rPr>
        <w:t xml:space="preserve">. </w:t>
      </w:r>
    </w:p>
    <w:p w14:paraId="68FF84F1" w14:textId="77777777" w:rsidR="001516BF" w:rsidRPr="00A8609B" w:rsidRDefault="001516BF" w:rsidP="001516BF">
      <w:pPr>
        <w:jc w:val="both"/>
        <w:rPr>
          <w:rFonts w:ascii="Arial" w:hAnsi="Arial" w:cs="Arial"/>
          <w:sz w:val="24"/>
          <w:szCs w:val="24"/>
        </w:rPr>
      </w:pPr>
    </w:p>
    <w:p w14:paraId="39245F18" w14:textId="77777777" w:rsidR="001516BF" w:rsidRDefault="001516BF" w:rsidP="001516BF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1945BA3C" w14:textId="77777777" w:rsidR="001464EA" w:rsidRDefault="001464EA" w:rsidP="007747AF">
      <w:pPr>
        <w:jc w:val="both"/>
        <w:rPr>
          <w:rFonts w:ascii="Arial" w:hAnsi="Arial" w:cs="Arial"/>
          <w:sz w:val="24"/>
          <w:szCs w:val="24"/>
        </w:rPr>
      </w:pPr>
    </w:p>
    <w:p w14:paraId="457761C3" w14:textId="7CF2ABCC" w:rsidR="001464EA" w:rsidRPr="001464EA" w:rsidRDefault="001464EA" w:rsidP="007747AF">
      <w:pPr>
        <w:jc w:val="both"/>
        <w:rPr>
          <w:rFonts w:ascii="Arial" w:hAnsi="Arial" w:cs="Arial"/>
          <w:sz w:val="24"/>
          <w:szCs w:val="24"/>
        </w:rPr>
      </w:pPr>
      <w:r w:rsidRPr="001464EA">
        <w:rPr>
          <w:rFonts w:ascii="Arial" w:hAnsi="Arial" w:cs="Arial"/>
          <w:sz w:val="24"/>
          <w:szCs w:val="24"/>
        </w:rPr>
        <w:t xml:space="preserve">Sui </w:t>
      </w:r>
      <w:r w:rsidRPr="007E304D">
        <w:rPr>
          <w:rFonts w:ascii="Arial" w:hAnsi="Arial" w:cs="Arial"/>
          <w:b/>
          <w:bCs/>
          <w:sz w:val="24"/>
          <w:szCs w:val="24"/>
        </w:rPr>
        <w:t>bonus edilizi</w:t>
      </w:r>
      <w:r w:rsidRPr="001464EA">
        <w:rPr>
          <w:rFonts w:ascii="Arial" w:hAnsi="Arial" w:cs="Arial"/>
          <w:sz w:val="24"/>
          <w:szCs w:val="24"/>
        </w:rPr>
        <w:t xml:space="preserve">, D’Angiolella ha sottolineato come “la fine della stagione del </w:t>
      </w:r>
      <w:r w:rsidRPr="007E304D">
        <w:rPr>
          <w:rFonts w:ascii="Arial" w:hAnsi="Arial" w:cs="Arial"/>
          <w:b/>
          <w:bCs/>
          <w:sz w:val="24"/>
          <w:szCs w:val="24"/>
        </w:rPr>
        <w:t>Superbonus al 110%</w:t>
      </w:r>
      <w:r w:rsidRPr="001464EA">
        <w:rPr>
          <w:rFonts w:ascii="Arial" w:hAnsi="Arial" w:cs="Arial"/>
          <w:sz w:val="24"/>
          <w:szCs w:val="24"/>
        </w:rPr>
        <w:t xml:space="preserve"> a vantaggio di tutti è </w:t>
      </w:r>
      <w:r w:rsidRPr="007E304D">
        <w:rPr>
          <w:rFonts w:ascii="Arial" w:hAnsi="Arial" w:cs="Arial"/>
          <w:b/>
          <w:bCs/>
          <w:sz w:val="24"/>
          <w:szCs w:val="24"/>
        </w:rPr>
        <w:t>certamente condivisibile</w:t>
      </w:r>
      <w:r w:rsidRPr="001464EA">
        <w:rPr>
          <w:rFonts w:ascii="Arial" w:hAnsi="Arial" w:cs="Arial"/>
          <w:sz w:val="24"/>
          <w:szCs w:val="24"/>
        </w:rPr>
        <w:t xml:space="preserve">, ma la </w:t>
      </w:r>
      <w:r w:rsidRPr="007E304D">
        <w:rPr>
          <w:rFonts w:ascii="Arial" w:hAnsi="Arial" w:cs="Arial"/>
          <w:b/>
          <w:bCs/>
          <w:sz w:val="24"/>
          <w:szCs w:val="24"/>
        </w:rPr>
        <w:t>critica preconcetta</w:t>
      </w:r>
      <w:r w:rsidRPr="001464EA">
        <w:rPr>
          <w:rFonts w:ascii="Arial" w:hAnsi="Arial" w:cs="Arial"/>
          <w:sz w:val="24"/>
          <w:szCs w:val="24"/>
        </w:rPr>
        <w:t xml:space="preserve"> per meccanismi tecnici quali lo sconto in fattura e la cessione del credito d’imposta </w:t>
      </w:r>
      <w:r w:rsidR="00190893">
        <w:rPr>
          <w:rFonts w:ascii="Arial" w:hAnsi="Arial" w:cs="Arial"/>
          <w:sz w:val="24"/>
          <w:szCs w:val="24"/>
        </w:rPr>
        <w:t>non appare condivisibile</w:t>
      </w:r>
      <w:r w:rsidRPr="001464E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</w:t>
      </w:r>
      <w:r w:rsidRPr="001464EA">
        <w:rPr>
          <w:rFonts w:ascii="Arial" w:hAnsi="Arial" w:cs="Arial"/>
          <w:sz w:val="24"/>
          <w:szCs w:val="24"/>
        </w:rPr>
        <w:t>are ragionevole ipotizzare</w:t>
      </w:r>
      <w:r>
        <w:rPr>
          <w:rFonts w:ascii="Arial" w:hAnsi="Arial" w:cs="Arial"/>
          <w:sz w:val="24"/>
          <w:szCs w:val="24"/>
        </w:rPr>
        <w:t xml:space="preserve"> – ha aggiunto - </w:t>
      </w:r>
      <w:r w:rsidRPr="001464EA">
        <w:rPr>
          <w:rFonts w:ascii="Arial" w:hAnsi="Arial" w:cs="Arial"/>
          <w:sz w:val="24"/>
          <w:szCs w:val="24"/>
        </w:rPr>
        <w:t xml:space="preserve">un utilizzo ulteriore delle </w:t>
      </w:r>
      <w:r w:rsidRPr="007E304D">
        <w:rPr>
          <w:rFonts w:ascii="Arial" w:hAnsi="Arial" w:cs="Arial"/>
          <w:b/>
          <w:bCs/>
          <w:sz w:val="24"/>
          <w:szCs w:val="24"/>
        </w:rPr>
        <w:t xml:space="preserve">risorse del PNRR </w:t>
      </w:r>
      <w:r w:rsidRPr="001464EA">
        <w:rPr>
          <w:rFonts w:ascii="Arial" w:hAnsi="Arial" w:cs="Arial"/>
          <w:sz w:val="24"/>
          <w:szCs w:val="24"/>
        </w:rPr>
        <w:t xml:space="preserve">per una </w:t>
      </w:r>
      <w:r w:rsidR="00190893">
        <w:rPr>
          <w:rFonts w:ascii="Arial" w:hAnsi="Arial" w:cs="Arial"/>
          <w:sz w:val="24"/>
          <w:szCs w:val="24"/>
        </w:rPr>
        <w:t xml:space="preserve">loro </w:t>
      </w:r>
      <w:r w:rsidRPr="001464EA">
        <w:rPr>
          <w:rFonts w:ascii="Arial" w:hAnsi="Arial" w:cs="Arial"/>
          <w:sz w:val="24"/>
          <w:szCs w:val="24"/>
        </w:rPr>
        <w:t xml:space="preserve">riproposizione mirata alla riqualificazione degli edifici scarsamente performanti sotto il profilo dell’efficienza energetica e a beneficio delle </w:t>
      </w:r>
      <w:r w:rsidRPr="007E304D">
        <w:rPr>
          <w:rFonts w:ascii="Arial" w:hAnsi="Arial" w:cs="Arial"/>
          <w:b/>
          <w:bCs/>
          <w:sz w:val="24"/>
          <w:szCs w:val="24"/>
        </w:rPr>
        <w:t>fasce di contribuenti meno abbienti</w:t>
      </w:r>
      <w:r>
        <w:rPr>
          <w:rFonts w:ascii="Arial" w:hAnsi="Arial" w:cs="Arial"/>
          <w:sz w:val="24"/>
          <w:szCs w:val="24"/>
        </w:rPr>
        <w:t>”</w:t>
      </w:r>
      <w:r w:rsidRPr="001464EA">
        <w:rPr>
          <w:rFonts w:ascii="Arial" w:hAnsi="Arial" w:cs="Arial"/>
          <w:sz w:val="24"/>
          <w:szCs w:val="24"/>
        </w:rPr>
        <w:t>.</w:t>
      </w:r>
    </w:p>
    <w:p w14:paraId="1B505C3D" w14:textId="77777777" w:rsidR="001464EA" w:rsidRDefault="001464EA" w:rsidP="007747AF">
      <w:pPr>
        <w:jc w:val="both"/>
        <w:rPr>
          <w:rFonts w:ascii="Arial" w:hAnsi="Arial" w:cs="Arial"/>
          <w:sz w:val="24"/>
          <w:szCs w:val="24"/>
        </w:rPr>
      </w:pPr>
    </w:p>
    <w:p w14:paraId="5F2AA936" w14:textId="77777777" w:rsidR="001464EA" w:rsidRPr="007747AF" w:rsidRDefault="001464EA" w:rsidP="007747AF">
      <w:pPr>
        <w:jc w:val="both"/>
        <w:rPr>
          <w:rFonts w:ascii="Arial" w:hAnsi="Arial" w:cs="Arial"/>
          <w:sz w:val="24"/>
          <w:szCs w:val="24"/>
        </w:rPr>
      </w:pPr>
    </w:p>
    <w:sectPr w:rsidR="001464EA" w:rsidRPr="007747A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6876" w14:textId="77777777" w:rsidR="00EB0C56" w:rsidRDefault="00EB0C56" w:rsidP="00A25D50">
      <w:r>
        <w:separator/>
      </w:r>
    </w:p>
  </w:endnote>
  <w:endnote w:type="continuationSeparator" w:id="0">
    <w:p w14:paraId="4E420267" w14:textId="77777777" w:rsidR="00EB0C56" w:rsidRDefault="00EB0C56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2D39" w14:textId="77777777" w:rsidR="00EB0C56" w:rsidRDefault="00EB0C56" w:rsidP="00A25D50">
      <w:r>
        <w:separator/>
      </w:r>
    </w:p>
  </w:footnote>
  <w:footnote w:type="continuationSeparator" w:id="0">
    <w:p w14:paraId="5E37CFB6" w14:textId="77777777" w:rsidR="00EB0C56" w:rsidRDefault="00EB0C56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42BFC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33BB"/>
    <w:rsid w:val="000F659E"/>
    <w:rsid w:val="001072C8"/>
    <w:rsid w:val="0011126C"/>
    <w:rsid w:val="00111CF5"/>
    <w:rsid w:val="001271ED"/>
    <w:rsid w:val="00127A00"/>
    <w:rsid w:val="00136CF7"/>
    <w:rsid w:val="001447D0"/>
    <w:rsid w:val="001464EA"/>
    <w:rsid w:val="001516BF"/>
    <w:rsid w:val="00155682"/>
    <w:rsid w:val="001568B1"/>
    <w:rsid w:val="00164C51"/>
    <w:rsid w:val="00177F55"/>
    <w:rsid w:val="0018410F"/>
    <w:rsid w:val="00190893"/>
    <w:rsid w:val="001A0044"/>
    <w:rsid w:val="001A6EDF"/>
    <w:rsid w:val="001B64D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1D16"/>
    <w:rsid w:val="0024253C"/>
    <w:rsid w:val="00242B1F"/>
    <w:rsid w:val="00243892"/>
    <w:rsid w:val="00243F31"/>
    <w:rsid w:val="002647CB"/>
    <w:rsid w:val="00267E62"/>
    <w:rsid w:val="00277377"/>
    <w:rsid w:val="00286050"/>
    <w:rsid w:val="0029043A"/>
    <w:rsid w:val="00297E48"/>
    <w:rsid w:val="002A143A"/>
    <w:rsid w:val="002A46B8"/>
    <w:rsid w:val="002A74FE"/>
    <w:rsid w:val="002B687E"/>
    <w:rsid w:val="002B7D2B"/>
    <w:rsid w:val="002F0117"/>
    <w:rsid w:val="002F3F7A"/>
    <w:rsid w:val="003002C5"/>
    <w:rsid w:val="003059CF"/>
    <w:rsid w:val="0031113D"/>
    <w:rsid w:val="00333A0F"/>
    <w:rsid w:val="0034053D"/>
    <w:rsid w:val="0034189F"/>
    <w:rsid w:val="00347274"/>
    <w:rsid w:val="00356418"/>
    <w:rsid w:val="00357E0B"/>
    <w:rsid w:val="003606F3"/>
    <w:rsid w:val="00365441"/>
    <w:rsid w:val="00374AC4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7826"/>
    <w:rsid w:val="004328C7"/>
    <w:rsid w:val="00446E08"/>
    <w:rsid w:val="00463C7D"/>
    <w:rsid w:val="004812F0"/>
    <w:rsid w:val="004B1F06"/>
    <w:rsid w:val="004B7F50"/>
    <w:rsid w:val="004C59E2"/>
    <w:rsid w:val="004D3548"/>
    <w:rsid w:val="004E34CF"/>
    <w:rsid w:val="004E3EC6"/>
    <w:rsid w:val="004E6817"/>
    <w:rsid w:val="004F0506"/>
    <w:rsid w:val="004F6EF6"/>
    <w:rsid w:val="0050036C"/>
    <w:rsid w:val="00503FF5"/>
    <w:rsid w:val="005135B9"/>
    <w:rsid w:val="00513CFB"/>
    <w:rsid w:val="0052277C"/>
    <w:rsid w:val="00524E3F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4A0"/>
    <w:rsid w:val="005C28CC"/>
    <w:rsid w:val="006150FC"/>
    <w:rsid w:val="00645F87"/>
    <w:rsid w:val="00646006"/>
    <w:rsid w:val="0065788A"/>
    <w:rsid w:val="0066316D"/>
    <w:rsid w:val="00673CD2"/>
    <w:rsid w:val="006842B5"/>
    <w:rsid w:val="006846CC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D090E"/>
    <w:rsid w:val="00713B5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47AF"/>
    <w:rsid w:val="00777FC6"/>
    <w:rsid w:val="00780F0B"/>
    <w:rsid w:val="007840AA"/>
    <w:rsid w:val="007A2B65"/>
    <w:rsid w:val="007A5D33"/>
    <w:rsid w:val="007B2325"/>
    <w:rsid w:val="007B6CE4"/>
    <w:rsid w:val="007C2A85"/>
    <w:rsid w:val="007E304D"/>
    <w:rsid w:val="007E7258"/>
    <w:rsid w:val="0080228B"/>
    <w:rsid w:val="00803B21"/>
    <w:rsid w:val="008168D0"/>
    <w:rsid w:val="0081779E"/>
    <w:rsid w:val="008240B9"/>
    <w:rsid w:val="00840BF8"/>
    <w:rsid w:val="008417DC"/>
    <w:rsid w:val="0088021D"/>
    <w:rsid w:val="00883612"/>
    <w:rsid w:val="00895B38"/>
    <w:rsid w:val="00897909"/>
    <w:rsid w:val="008A3C1D"/>
    <w:rsid w:val="008B3654"/>
    <w:rsid w:val="008B3982"/>
    <w:rsid w:val="008C0436"/>
    <w:rsid w:val="008C35A0"/>
    <w:rsid w:val="008C3FA9"/>
    <w:rsid w:val="008E140C"/>
    <w:rsid w:val="008E55E3"/>
    <w:rsid w:val="008F01F8"/>
    <w:rsid w:val="008F20FF"/>
    <w:rsid w:val="008F69B1"/>
    <w:rsid w:val="00901181"/>
    <w:rsid w:val="00904442"/>
    <w:rsid w:val="00905A89"/>
    <w:rsid w:val="00926020"/>
    <w:rsid w:val="00931E1B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1AC"/>
    <w:rsid w:val="00A53F29"/>
    <w:rsid w:val="00A547B5"/>
    <w:rsid w:val="00A6177B"/>
    <w:rsid w:val="00A618D3"/>
    <w:rsid w:val="00A67C3B"/>
    <w:rsid w:val="00A74AA6"/>
    <w:rsid w:val="00A854AA"/>
    <w:rsid w:val="00AD19AD"/>
    <w:rsid w:val="00AE049F"/>
    <w:rsid w:val="00AE0BB1"/>
    <w:rsid w:val="00AE2F64"/>
    <w:rsid w:val="00AE2FF1"/>
    <w:rsid w:val="00AF2AB2"/>
    <w:rsid w:val="00B05543"/>
    <w:rsid w:val="00B0607B"/>
    <w:rsid w:val="00B154FD"/>
    <w:rsid w:val="00B23555"/>
    <w:rsid w:val="00B235FA"/>
    <w:rsid w:val="00B2654F"/>
    <w:rsid w:val="00B278C1"/>
    <w:rsid w:val="00B27A28"/>
    <w:rsid w:val="00B36517"/>
    <w:rsid w:val="00B4713B"/>
    <w:rsid w:val="00B53EBA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E5211"/>
    <w:rsid w:val="00CF5627"/>
    <w:rsid w:val="00D1562E"/>
    <w:rsid w:val="00D304CC"/>
    <w:rsid w:val="00D31EDC"/>
    <w:rsid w:val="00D626C3"/>
    <w:rsid w:val="00D66F96"/>
    <w:rsid w:val="00D742E0"/>
    <w:rsid w:val="00D8383C"/>
    <w:rsid w:val="00D86F1A"/>
    <w:rsid w:val="00DA060C"/>
    <w:rsid w:val="00DA0ED2"/>
    <w:rsid w:val="00DB0771"/>
    <w:rsid w:val="00DB19BE"/>
    <w:rsid w:val="00DC6813"/>
    <w:rsid w:val="00DD2A3D"/>
    <w:rsid w:val="00DE7244"/>
    <w:rsid w:val="00E1446A"/>
    <w:rsid w:val="00E4100D"/>
    <w:rsid w:val="00E80398"/>
    <w:rsid w:val="00E81144"/>
    <w:rsid w:val="00EB0C56"/>
    <w:rsid w:val="00EC1A2D"/>
    <w:rsid w:val="00ED55FF"/>
    <w:rsid w:val="00EE2F69"/>
    <w:rsid w:val="00EE5E61"/>
    <w:rsid w:val="00F011E8"/>
    <w:rsid w:val="00F06907"/>
    <w:rsid w:val="00F21C61"/>
    <w:rsid w:val="00F22B6C"/>
    <w:rsid w:val="00F3003A"/>
    <w:rsid w:val="00F45169"/>
    <w:rsid w:val="00F53C83"/>
    <w:rsid w:val="00F54D2A"/>
    <w:rsid w:val="00F5789E"/>
    <w:rsid w:val="00F63019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E78CD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2023-12-13T11:29:00Z</cp:lastPrinted>
  <dcterms:created xsi:type="dcterms:W3CDTF">2024-04-22T14:35:00Z</dcterms:created>
  <dcterms:modified xsi:type="dcterms:W3CDTF">2024-04-22T15:29:00Z</dcterms:modified>
</cp:coreProperties>
</file>