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DD488" w14:textId="77777777" w:rsidR="00144BD8" w:rsidRPr="00B54764" w:rsidRDefault="00144BD8" w:rsidP="00B54764">
      <w:pPr>
        <w:spacing w:after="0" w:line="240" w:lineRule="auto"/>
        <w:jc w:val="both"/>
        <w:rPr>
          <w:rFonts w:ascii="Arial" w:eastAsia="Times New Roman" w:hAnsi="Arial" w:cs="Arial"/>
          <w:b/>
          <w:bCs/>
          <w:sz w:val="24"/>
          <w:szCs w:val="24"/>
        </w:rPr>
      </w:pPr>
    </w:p>
    <w:p w14:paraId="3F31E7B1" w14:textId="07CDAA2D" w:rsidR="0081049B" w:rsidRPr="009606D3" w:rsidRDefault="0081049B" w:rsidP="00B54764">
      <w:pPr>
        <w:spacing w:after="0" w:line="240" w:lineRule="auto"/>
        <w:jc w:val="center"/>
        <w:rPr>
          <w:rFonts w:ascii="Arial" w:eastAsia="Times New Roman" w:hAnsi="Arial" w:cs="Arial"/>
          <w:b/>
          <w:bCs/>
          <w:u w:val="single"/>
          <w:lang w:eastAsia="it-IT"/>
        </w:rPr>
      </w:pPr>
      <w:r w:rsidRPr="009606D3">
        <w:rPr>
          <w:rFonts w:ascii="Arial" w:eastAsia="Times New Roman" w:hAnsi="Arial" w:cs="Arial"/>
          <w:b/>
          <w:bCs/>
          <w:u w:val="single"/>
          <w:lang w:eastAsia="it-IT"/>
        </w:rPr>
        <w:t>COMUNICATO STAMPA</w:t>
      </w:r>
    </w:p>
    <w:p w14:paraId="7806377E" w14:textId="77777777" w:rsidR="00B54764" w:rsidRPr="00B54764" w:rsidRDefault="00B54764" w:rsidP="00B54764">
      <w:pPr>
        <w:spacing w:after="0" w:line="240" w:lineRule="auto"/>
        <w:jc w:val="center"/>
        <w:rPr>
          <w:rFonts w:ascii="Arial" w:eastAsia="Times New Roman" w:hAnsi="Arial" w:cs="Arial"/>
          <w:b/>
          <w:bCs/>
          <w:sz w:val="24"/>
          <w:szCs w:val="24"/>
          <w:lang w:eastAsia="it-IT"/>
        </w:rPr>
      </w:pPr>
    </w:p>
    <w:p w14:paraId="3ED697BD" w14:textId="6D0D4F44" w:rsidR="008219D6" w:rsidRDefault="008219D6" w:rsidP="00B54764">
      <w:pPr>
        <w:spacing w:after="0" w:line="240" w:lineRule="auto"/>
        <w:jc w:val="center"/>
        <w:rPr>
          <w:rFonts w:ascii="Arial" w:eastAsia="Times New Roman" w:hAnsi="Arial" w:cs="Arial"/>
          <w:b/>
          <w:bCs/>
          <w:sz w:val="24"/>
          <w:szCs w:val="24"/>
        </w:rPr>
      </w:pPr>
      <w:r w:rsidRPr="00B54764">
        <w:rPr>
          <w:rFonts w:ascii="Arial" w:eastAsia="Times New Roman" w:hAnsi="Arial" w:cs="Arial"/>
          <w:b/>
          <w:bCs/>
          <w:sz w:val="24"/>
          <w:szCs w:val="24"/>
        </w:rPr>
        <w:t>TERZO SETTORE, DAI COMMERCIALISTI LA VERSIONE AGGIORNATA</w:t>
      </w:r>
      <w:r w:rsidR="00BA1CC2" w:rsidRPr="00B54764">
        <w:rPr>
          <w:rFonts w:ascii="Arial" w:eastAsia="Times New Roman" w:hAnsi="Arial" w:cs="Arial"/>
          <w:b/>
          <w:bCs/>
          <w:sz w:val="24"/>
          <w:szCs w:val="24"/>
        </w:rPr>
        <w:t xml:space="preserve"> </w:t>
      </w:r>
      <w:r w:rsidRPr="00B54764">
        <w:rPr>
          <w:rFonts w:ascii="Arial" w:eastAsia="Times New Roman" w:hAnsi="Arial" w:cs="Arial"/>
          <w:b/>
          <w:bCs/>
          <w:sz w:val="24"/>
          <w:szCs w:val="24"/>
        </w:rPr>
        <w:t>DEL DOCUMENTO SU ELEMENTI PROFESSIONALI E CRITICITA’ DELLA RIFORMA</w:t>
      </w:r>
    </w:p>
    <w:p w14:paraId="32A6C483" w14:textId="42CDA324" w:rsidR="00B54764" w:rsidRDefault="00B54764" w:rsidP="00B54764">
      <w:pPr>
        <w:spacing w:after="0" w:line="240" w:lineRule="auto"/>
        <w:jc w:val="center"/>
        <w:rPr>
          <w:rFonts w:ascii="Arial" w:eastAsia="Times New Roman" w:hAnsi="Arial" w:cs="Arial"/>
          <w:b/>
          <w:bCs/>
          <w:sz w:val="24"/>
          <w:szCs w:val="24"/>
        </w:rPr>
      </w:pPr>
    </w:p>
    <w:p w14:paraId="4987F404" w14:textId="2FDE6093" w:rsidR="008219D6" w:rsidRDefault="008219D6" w:rsidP="00B54764">
      <w:pPr>
        <w:spacing w:after="0" w:line="240" w:lineRule="auto"/>
        <w:jc w:val="both"/>
        <w:rPr>
          <w:rFonts w:ascii="Arial" w:eastAsia="Times New Roman" w:hAnsi="Arial" w:cs="Arial"/>
          <w:sz w:val="24"/>
          <w:szCs w:val="24"/>
        </w:rPr>
      </w:pPr>
      <w:r w:rsidRPr="00B54764">
        <w:rPr>
          <w:rFonts w:ascii="Arial" w:eastAsia="Times New Roman" w:hAnsi="Arial" w:cs="Arial"/>
          <w:i/>
          <w:iCs/>
          <w:sz w:val="24"/>
          <w:szCs w:val="24"/>
        </w:rPr>
        <w:t>Roma, 22 aprile 2021 -</w:t>
      </w:r>
      <w:r w:rsidRPr="00B54764">
        <w:rPr>
          <w:rFonts w:ascii="Arial" w:eastAsia="Times New Roman" w:hAnsi="Arial" w:cs="Arial"/>
          <w:sz w:val="24"/>
          <w:szCs w:val="24"/>
        </w:rPr>
        <w:t xml:space="preserve"> Il Consiglio Nazionale dei Dottori Commercialisti e degli Esperti Contabili pubblica insieme alla Fondazione Nazionale dei Commercialisti la terza versione della Circolare “</w:t>
      </w:r>
      <w:r w:rsidRPr="00B54764">
        <w:rPr>
          <w:rFonts w:ascii="Arial" w:eastAsia="Times New Roman" w:hAnsi="Arial" w:cs="Arial"/>
          <w:b/>
          <w:bCs/>
          <w:sz w:val="24"/>
          <w:szCs w:val="24"/>
        </w:rPr>
        <w:t>Riforma del Terzo settore: elementi professionali e criticità operative</w:t>
      </w:r>
      <w:r w:rsidRPr="00B54764">
        <w:rPr>
          <w:rFonts w:ascii="Arial" w:eastAsia="Times New Roman" w:hAnsi="Arial" w:cs="Arial"/>
          <w:sz w:val="24"/>
          <w:szCs w:val="24"/>
        </w:rPr>
        <w:t>”.</w:t>
      </w:r>
      <w:r w:rsidR="00B54764">
        <w:rPr>
          <w:rFonts w:ascii="Arial" w:eastAsia="Times New Roman" w:hAnsi="Arial" w:cs="Arial"/>
          <w:sz w:val="24"/>
          <w:szCs w:val="24"/>
        </w:rPr>
        <w:t xml:space="preserve"> I</w:t>
      </w:r>
      <w:r w:rsidRPr="00B54764">
        <w:rPr>
          <w:rFonts w:ascii="Arial" w:eastAsia="Times New Roman" w:hAnsi="Arial" w:cs="Arial"/>
          <w:sz w:val="24"/>
          <w:szCs w:val="24"/>
        </w:rPr>
        <w:t xml:space="preserve">l contributo del Consiglio </w:t>
      </w:r>
      <w:r w:rsidR="00A75875">
        <w:rPr>
          <w:rFonts w:ascii="Arial" w:eastAsia="Times New Roman" w:hAnsi="Arial" w:cs="Arial"/>
          <w:sz w:val="24"/>
          <w:szCs w:val="24"/>
        </w:rPr>
        <w:t>N</w:t>
      </w:r>
      <w:r w:rsidRPr="00B54764">
        <w:rPr>
          <w:rFonts w:ascii="Arial" w:eastAsia="Times New Roman" w:hAnsi="Arial" w:cs="Arial"/>
          <w:sz w:val="24"/>
          <w:szCs w:val="24"/>
        </w:rPr>
        <w:t xml:space="preserve">azionale si pone come un </w:t>
      </w:r>
      <w:r w:rsidRPr="00B54764">
        <w:rPr>
          <w:rFonts w:ascii="Arial" w:eastAsia="Times New Roman" w:hAnsi="Arial" w:cs="Arial"/>
          <w:b/>
          <w:bCs/>
          <w:sz w:val="24"/>
          <w:szCs w:val="24"/>
        </w:rPr>
        <w:t>riferimento tecnico ed operativo</w:t>
      </w:r>
      <w:r w:rsidRPr="00B54764">
        <w:rPr>
          <w:rFonts w:ascii="Arial" w:eastAsia="Times New Roman" w:hAnsi="Arial" w:cs="Arial"/>
          <w:sz w:val="24"/>
          <w:szCs w:val="24"/>
        </w:rPr>
        <w:t xml:space="preserve">, anzitutto, per gli iscritti all’albo, chiamati in questi mesi ad accompagnare gli enti non profit nell’attuazione operativa della Riforma del Terzo settore, avviata nella passata legislatura con l’approvazione della legge delega n. 106 del 6 giugno 2016 e con l’emanazione dei richiamati decreti delegati, tra cui in particolare il </w:t>
      </w:r>
      <w:proofErr w:type="spellStart"/>
      <w:r w:rsidRPr="00B54764">
        <w:rPr>
          <w:rFonts w:ascii="Arial" w:eastAsia="Times New Roman" w:hAnsi="Arial" w:cs="Arial"/>
          <w:sz w:val="24"/>
          <w:szCs w:val="24"/>
        </w:rPr>
        <w:t>d.lgs</w:t>
      </w:r>
      <w:proofErr w:type="spellEnd"/>
      <w:r w:rsidRPr="00B54764">
        <w:rPr>
          <w:rFonts w:ascii="Arial" w:eastAsia="Times New Roman" w:hAnsi="Arial" w:cs="Arial"/>
          <w:sz w:val="24"/>
          <w:szCs w:val="24"/>
        </w:rPr>
        <w:t xml:space="preserve"> n. 117 del 3 luglio 2017 recante il “Codice del Terzo settore”. La Circolare si pone</w:t>
      </w:r>
      <w:r w:rsidR="00A75875">
        <w:rPr>
          <w:rFonts w:ascii="Arial" w:eastAsia="Times New Roman" w:hAnsi="Arial" w:cs="Arial"/>
          <w:sz w:val="24"/>
          <w:szCs w:val="24"/>
        </w:rPr>
        <w:t xml:space="preserve"> poi</w:t>
      </w:r>
      <w:r w:rsidRPr="00B54764">
        <w:rPr>
          <w:rFonts w:ascii="Arial" w:eastAsia="Times New Roman" w:hAnsi="Arial" w:cs="Arial"/>
          <w:sz w:val="24"/>
          <w:szCs w:val="24"/>
        </w:rPr>
        <w:t xml:space="preserve"> l’obiettivo di rappresentare un riferimento per tutti gli operatori del settore coinvolti a vario livello ad applicare le disposizioni attuative della Riforma, con l’auspicio di definire </w:t>
      </w:r>
      <w:r w:rsidRPr="00B54764">
        <w:rPr>
          <w:rFonts w:ascii="Arial" w:eastAsia="Times New Roman" w:hAnsi="Arial" w:cs="Arial"/>
          <w:b/>
          <w:bCs/>
          <w:sz w:val="24"/>
          <w:szCs w:val="24"/>
        </w:rPr>
        <w:t>prassi condivise</w:t>
      </w:r>
      <w:r w:rsidRPr="00B54764">
        <w:rPr>
          <w:rFonts w:ascii="Arial" w:eastAsia="Times New Roman" w:hAnsi="Arial" w:cs="Arial"/>
          <w:sz w:val="24"/>
          <w:szCs w:val="24"/>
        </w:rPr>
        <w:t xml:space="preserve"> capaci di limitare le inevitabili incertezze che si presentano nell’adozione di una normativa per gran parte nuova ed innovativa.</w:t>
      </w:r>
    </w:p>
    <w:p w14:paraId="0BDD4943" w14:textId="77777777" w:rsidR="00B54764" w:rsidRPr="00B54764" w:rsidRDefault="00B54764" w:rsidP="00B54764">
      <w:pPr>
        <w:spacing w:after="0" w:line="240" w:lineRule="auto"/>
        <w:jc w:val="both"/>
        <w:rPr>
          <w:rFonts w:ascii="Arial" w:eastAsia="Times New Roman" w:hAnsi="Arial" w:cs="Arial"/>
          <w:sz w:val="24"/>
          <w:szCs w:val="24"/>
        </w:rPr>
      </w:pPr>
    </w:p>
    <w:p w14:paraId="7FA92CCB" w14:textId="47688D0D" w:rsidR="008219D6" w:rsidRDefault="008219D6" w:rsidP="00B54764">
      <w:pPr>
        <w:spacing w:after="0" w:line="240" w:lineRule="auto"/>
        <w:jc w:val="both"/>
        <w:rPr>
          <w:rFonts w:ascii="Arial" w:eastAsia="Times New Roman" w:hAnsi="Arial" w:cs="Arial"/>
          <w:sz w:val="24"/>
          <w:szCs w:val="24"/>
        </w:rPr>
      </w:pPr>
      <w:r w:rsidRPr="00B54764">
        <w:rPr>
          <w:rFonts w:ascii="Arial" w:eastAsia="Times New Roman" w:hAnsi="Arial" w:cs="Arial"/>
          <w:sz w:val="24"/>
          <w:szCs w:val="24"/>
        </w:rPr>
        <w:t xml:space="preserve">In questa prospettiva, la nuova versione del documento </w:t>
      </w:r>
      <w:r w:rsidRPr="00B54764">
        <w:rPr>
          <w:rFonts w:ascii="Arial" w:eastAsia="Times New Roman" w:hAnsi="Arial" w:cs="Arial"/>
          <w:b/>
          <w:bCs/>
          <w:sz w:val="24"/>
          <w:szCs w:val="24"/>
        </w:rPr>
        <w:t>aggiorna le previsioni normative</w:t>
      </w:r>
      <w:r w:rsidRPr="00B54764">
        <w:rPr>
          <w:rFonts w:ascii="Arial" w:eastAsia="Times New Roman" w:hAnsi="Arial" w:cs="Arial"/>
          <w:sz w:val="24"/>
          <w:szCs w:val="24"/>
        </w:rPr>
        <w:t xml:space="preserve"> già esistenti, accogliendo le evoluzioni della prassi e della dottrina in materia, nonché integrando il testo, oltre che con le novità normative, anche con le </w:t>
      </w:r>
      <w:r w:rsidRPr="00B54764">
        <w:rPr>
          <w:rFonts w:ascii="Arial" w:eastAsia="Times New Roman" w:hAnsi="Arial" w:cs="Arial"/>
          <w:b/>
          <w:bCs/>
          <w:sz w:val="24"/>
          <w:szCs w:val="24"/>
        </w:rPr>
        <w:t>disposizioni regolamentari</w:t>
      </w:r>
      <w:r w:rsidRPr="00B54764">
        <w:rPr>
          <w:rFonts w:ascii="Arial" w:eastAsia="Times New Roman" w:hAnsi="Arial" w:cs="Arial"/>
          <w:sz w:val="24"/>
          <w:szCs w:val="24"/>
        </w:rPr>
        <w:t xml:space="preserve"> degli aspetti tecnici e di attuazione degli strumenti operativi, richiesti dalla normativa e pubblicati nel corso del periodo che intercorre dalla data di pubblicazione della versione precedente (aprile 2019) ad oggi.</w:t>
      </w:r>
    </w:p>
    <w:p w14:paraId="10F81287" w14:textId="77777777" w:rsidR="00B54764" w:rsidRPr="00B54764" w:rsidRDefault="00B54764" w:rsidP="00B54764">
      <w:pPr>
        <w:spacing w:after="0" w:line="240" w:lineRule="auto"/>
        <w:jc w:val="both"/>
        <w:rPr>
          <w:rFonts w:ascii="Arial" w:eastAsia="Times New Roman" w:hAnsi="Arial" w:cs="Arial"/>
          <w:sz w:val="24"/>
          <w:szCs w:val="24"/>
        </w:rPr>
      </w:pPr>
    </w:p>
    <w:p w14:paraId="182864CE" w14:textId="17EB809D" w:rsidR="008219D6" w:rsidRDefault="008219D6" w:rsidP="00B54764">
      <w:pPr>
        <w:spacing w:after="0" w:line="240" w:lineRule="auto"/>
        <w:jc w:val="both"/>
        <w:rPr>
          <w:rFonts w:ascii="Arial" w:eastAsia="Times New Roman" w:hAnsi="Arial" w:cs="Arial"/>
          <w:sz w:val="24"/>
          <w:szCs w:val="24"/>
        </w:rPr>
      </w:pPr>
      <w:r w:rsidRPr="00B54764">
        <w:rPr>
          <w:rFonts w:ascii="Arial" w:eastAsia="Times New Roman" w:hAnsi="Arial" w:cs="Arial"/>
          <w:sz w:val="24"/>
          <w:szCs w:val="24"/>
        </w:rPr>
        <w:t xml:space="preserve">A tale scopo, sono state commentate, tra gli altri pronunciamenti, le nuove previsioni in tema di </w:t>
      </w:r>
      <w:r w:rsidRPr="00B54764">
        <w:rPr>
          <w:rFonts w:ascii="Arial" w:eastAsia="Times New Roman" w:hAnsi="Arial" w:cs="Arial"/>
          <w:b/>
          <w:bCs/>
          <w:sz w:val="24"/>
          <w:szCs w:val="24"/>
        </w:rPr>
        <w:t>bilancio di esercizio</w:t>
      </w:r>
      <w:r w:rsidRPr="00B54764">
        <w:rPr>
          <w:rFonts w:ascii="Arial" w:eastAsia="Times New Roman" w:hAnsi="Arial" w:cs="Arial"/>
          <w:sz w:val="24"/>
          <w:szCs w:val="24"/>
        </w:rPr>
        <w:t xml:space="preserve"> di cui al DM del 5 marzo 2020, di </w:t>
      </w:r>
      <w:r w:rsidRPr="00B54764">
        <w:rPr>
          <w:rFonts w:ascii="Arial" w:eastAsia="Times New Roman" w:hAnsi="Arial" w:cs="Arial"/>
          <w:b/>
          <w:bCs/>
          <w:sz w:val="24"/>
          <w:szCs w:val="24"/>
        </w:rPr>
        <w:t xml:space="preserve">popolamento e funzionamento del Registro Unico Nazionale del Terzo settore </w:t>
      </w:r>
      <w:r w:rsidRPr="00B54764">
        <w:rPr>
          <w:rFonts w:ascii="Arial" w:eastAsia="Times New Roman" w:hAnsi="Arial" w:cs="Arial"/>
          <w:sz w:val="24"/>
          <w:szCs w:val="24"/>
        </w:rPr>
        <w:t xml:space="preserve">di cui al DM n. 106 del 15 settembre 2020, e sul </w:t>
      </w:r>
      <w:r w:rsidRPr="00B54764">
        <w:rPr>
          <w:rFonts w:ascii="Arial" w:eastAsia="Times New Roman" w:hAnsi="Arial" w:cs="Arial"/>
          <w:b/>
          <w:bCs/>
          <w:sz w:val="24"/>
          <w:szCs w:val="24"/>
        </w:rPr>
        <w:t xml:space="preserve">rapporto tra Pubbliche Amministrazioni ed enti del Terzo settore </w:t>
      </w:r>
      <w:r w:rsidRPr="00B54764">
        <w:rPr>
          <w:rFonts w:ascii="Arial" w:eastAsia="Times New Roman" w:hAnsi="Arial" w:cs="Arial"/>
          <w:sz w:val="24"/>
          <w:szCs w:val="24"/>
        </w:rPr>
        <w:t xml:space="preserve">di cui al DM n. 72 del 31 marzo 2021. Il testo contiene, inoltre, un richiamo alle </w:t>
      </w:r>
      <w:r w:rsidRPr="00B54764">
        <w:rPr>
          <w:rFonts w:ascii="Arial" w:eastAsia="Times New Roman" w:hAnsi="Arial" w:cs="Arial"/>
          <w:b/>
          <w:bCs/>
          <w:sz w:val="24"/>
          <w:szCs w:val="24"/>
        </w:rPr>
        <w:t>principali circolari e note interpretative</w:t>
      </w:r>
      <w:r w:rsidRPr="00B54764">
        <w:rPr>
          <w:rFonts w:ascii="Arial" w:eastAsia="Times New Roman" w:hAnsi="Arial" w:cs="Arial"/>
          <w:sz w:val="24"/>
          <w:szCs w:val="24"/>
        </w:rPr>
        <w:t xml:space="preserve"> emanate in massima misura dal Ministero del Lavoro e delle Politiche Sociali.</w:t>
      </w:r>
    </w:p>
    <w:p w14:paraId="40B1CA05" w14:textId="77777777" w:rsidR="00B54764" w:rsidRPr="00B54764" w:rsidRDefault="00B54764" w:rsidP="00B54764">
      <w:pPr>
        <w:spacing w:after="0" w:line="240" w:lineRule="auto"/>
        <w:jc w:val="both"/>
        <w:rPr>
          <w:rFonts w:ascii="Arial" w:eastAsia="Times New Roman" w:hAnsi="Arial" w:cs="Arial"/>
          <w:sz w:val="24"/>
          <w:szCs w:val="24"/>
        </w:rPr>
      </w:pPr>
    </w:p>
    <w:p w14:paraId="60AFEC74" w14:textId="012BAE5D" w:rsidR="008219D6" w:rsidRDefault="008219D6" w:rsidP="00B54764">
      <w:pPr>
        <w:spacing w:after="0" w:line="240" w:lineRule="auto"/>
        <w:jc w:val="both"/>
        <w:rPr>
          <w:rFonts w:ascii="Arial" w:eastAsia="Times New Roman" w:hAnsi="Arial" w:cs="Arial"/>
          <w:sz w:val="24"/>
          <w:szCs w:val="24"/>
        </w:rPr>
      </w:pPr>
      <w:r w:rsidRPr="00B54764">
        <w:rPr>
          <w:rFonts w:ascii="Arial" w:eastAsia="Times New Roman" w:hAnsi="Arial" w:cs="Arial"/>
          <w:sz w:val="24"/>
          <w:szCs w:val="24"/>
        </w:rPr>
        <w:t xml:space="preserve">Contestualmente, sono richiamati i principali </w:t>
      </w:r>
      <w:r w:rsidRPr="00B54764">
        <w:rPr>
          <w:rFonts w:ascii="Arial" w:eastAsia="Times New Roman" w:hAnsi="Arial" w:cs="Arial"/>
          <w:b/>
          <w:bCs/>
          <w:sz w:val="24"/>
          <w:szCs w:val="24"/>
        </w:rPr>
        <w:t>documenti di prassi</w:t>
      </w:r>
      <w:r w:rsidRPr="00B54764">
        <w:rPr>
          <w:rFonts w:ascii="Arial" w:eastAsia="Times New Roman" w:hAnsi="Arial" w:cs="Arial"/>
          <w:sz w:val="24"/>
          <w:szCs w:val="24"/>
        </w:rPr>
        <w:t xml:space="preserve"> pubblicati nel corso del tempo anche dal Consiglio nazionale dei commercialisti, rinviando ai testi di riferimento per un loro approfondimento. A tale riguardo</w:t>
      </w:r>
      <w:r w:rsidR="00A75875">
        <w:rPr>
          <w:rFonts w:ascii="Arial" w:eastAsia="Times New Roman" w:hAnsi="Arial" w:cs="Arial"/>
          <w:sz w:val="24"/>
          <w:szCs w:val="24"/>
        </w:rPr>
        <w:t>,</w:t>
      </w:r>
      <w:r w:rsidRPr="00B54764">
        <w:rPr>
          <w:rFonts w:ascii="Arial" w:eastAsia="Times New Roman" w:hAnsi="Arial" w:cs="Arial"/>
          <w:sz w:val="24"/>
          <w:szCs w:val="24"/>
        </w:rPr>
        <w:t xml:space="preserve"> sono incluse talune delle indicazioni già contenute, per esempio, nelle Norme di comportamento degli organi di controllo del Terzo settore e negli altri documenti di orientamento emanati.</w:t>
      </w:r>
    </w:p>
    <w:p w14:paraId="39BF5419" w14:textId="77777777" w:rsidR="00B54764" w:rsidRPr="00B54764" w:rsidRDefault="00B54764" w:rsidP="00B54764">
      <w:pPr>
        <w:spacing w:after="0" w:line="240" w:lineRule="auto"/>
        <w:jc w:val="both"/>
        <w:rPr>
          <w:rFonts w:ascii="Arial" w:eastAsia="Times New Roman" w:hAnsi="Arial" w:cs="Arial"/>
          <w:sz w:val="24"/>
          <w:szCs w:val="24"/>
        </w:rPr>
      </w:pPr>
    </w:p>
    <w:p w14:paraId="580F1221" w14:textId="7C0A1221" w:rsidR="008219D6" w:rsidRDefault="008219D6" w:rsidP="00B54764">
      <w:pPr>
        <w:spacing w:after="0" w:line="240" w:lineRule="auto"/>
        <w:jc w:val="both"/>
        <w:rPr>
          <w:rFonts w:ascii="Arial" w:eastAsia="Times New Roman" w:hAnsi="Arial" w:cs="Arial"/>
          <w:sz w:val="24"/>
          <w:szCs w:val="24"/>
        </w:rPr>
      </w:pPr>
      <w:r w:rsidRPr="00B54764">
        <w:rPr>
          <w:rFonts w:ascii="Arial" w:eastAsia="Times New Roman" w:hAnsi="Arial" w:cs="Arial"/>
          <w:sz w:val="24"/>
          <w:szCs w:val="24"/>
        </w:rPr>
        <w:t xml:space="preserve">La Circolare contiene, inoltre, su sollecitazione anche degli iscritti, un nuovo capitolo dedicato agli </w:t>
      </w:r>
      <w:r w:rsidRPr="00B54764">
        <w:rPr>
          <w:rFonts w:ascii="Arial" w:eastAsia="Times New Roman" w:hAnsi="Arial" w:cs="Arial"/>
          <w:b/>
          <w:bCs/>
          <w:sz w:val="24"/>
          <w:szCs w:val="24"/>
        </w:rPr>
        <w:t>enti religiosi civilmente riconosciuti</w:t>
      </w:r>
      <w:r w:rsidRPr="00B54764">
        <w:rPr>
          <w:rFonts w:ascii="Arial" w:eastAsia="Times New Roman" w:hAnsi="Arial" w:cs="Arial"/>
          <w:sz w:val="24"/>
          <w:szCs w:val="24"/>
        </w:rPr>
        <w:t>.</w:t>
      </w:r>
    </w:p>
    <w:p w14:paraId="29666E08" w14:textId="77777777" w:rsidR="00B54764" w:rsidRPr="00B54764" w:rsidRDefault="00B54764" w:rsidP="00B54764">
      <w:pPr>
        <w:spacing w:after="0" w:line="240" w:lineRule="auto"/>
        <w:jc w:val="both"/>
        <w:rPr>
          <w:rFonts w:ascii="Arial" w:eastAsia="Times New Roman" w:hAnsi="Arial" w:cs="Arial"/>
          <w:sz w:val="24"/>
          <w:szCs w:val="24"/>
        </w:rPr>
      </w:pPr>
    </w:p>
    <w:p w14:paraId="26925674" w14:textId="0171095F" w:rsidR="00F362C1" w:rsidRPr="00B54764" w:rsidRDefault="008219D6" w:rsidP="00B54764">
      <w:pPr>
        <w:spacing w:after="0" w:line="240" w:lineRule="auto"/>
        <w:jc w:val="both"/>
        <w:rPr>
          <w:rFonts w:ascii="Arial" w:hAnsi="Arial" w:cs="Arial"/>
          <w:color w:val="4472C4" w:themeColor="accent1"/>
          <w:sz w:val="24"/>
          <w:szCs w:val="24"/>
        </w:rPr>
      </w:pPr>
      <w:r w:rsidRPr="00B54764">
        <w:rPr>
          <w:rFonts w:ascii="Arial" w:eastAsia="Times New Roman" w:hAnsi="Arial" w:cs="Arial"/>
          <w:sz w:val="24"/>
          <w:szCs w:val="24"/>
        </w:rPr>
        <w:t xml:space="preserve">Il testo, pubblicato sotto forma di e-book al fine di rendere la lettura più agevole e scorrevole, si completa, per una migliore fruibilità delle fonti, di tre allegati riepilogativi della copiosa documentazione di legge e di </w:t>
      </w:r>
      <w:r w:rsidRPr="00B54764">
        <w:rPr>
          <w:rFonts w:ascii="Arial" w:eastAsia="Times New Roman" w:hAnsi="Arial" w:cs="Arial"/>
          <w:b/>
          <w:bCs/>
          <w:i/>
          <w:iCs/>
          <w:sz w:val="24"/>
          <w:szCs w:val="24"/>
        </w:rPr>
        <w:t xml:space="preserve">soft </w:t>
      </w:r>
      <w:proofErr w:type="spellStart"/>
      <w:r w:rsidRPr="00B54764">
        <w:rPr>
          <w:rFonts w:ascii="Arial" w:eastAsia="Times New Roman" w:hAnsi="Arial" w:cs="Arial"/>
          <w:b/>
          <w:bCs/>
          <w:i/>
          <w:iCs/>
          <w:sz w:val="24"/>
          <w:szCs w:val="24"/>
        </w:rPr>
        <w:t>law</w:t>
      </w:r>
      <w:proofErr w:type="spellEnd"/>
      <w:r w:rsidRPr="00B54764">
        <w:rPr>
          <w:rFonts w:ascii="Arial" w:eastAsia="Times New Roman" w:hAnsi="Arial" w:cs="Arial"/>
          <w:sz w:val="24"/>
          <w:szCs w:val="24"/>
        </w:rPr>
        <w:t xml:space="preserve"> prodotta.</w:t>
      </w:r>
    </w:p>
    <w:sectPr w:rsidR="00F362C1" w:rsidRPr="00B54764">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D1DCF" w14:textId="77777777" w:rsidR="004431C8" w:rsidRDefault="004431C8" w:rsidP="00C244F9">
      <w:pPr>
        <w:spacing w:after="0" w:line="240" w:lineRule="auto"/>
      </w:pPr>
      <w:r>
        <w:separator/>
      </w:r>
    </w:p>
  </w:endnote>
  <w:endnote w:type="continuationSeparator" w:id="0">
    <w:p w14:paraId="549B4F0C" w14:textId="77777777" w:rsidR="004431C8" w:rsidRDefault="004431C8" w:rsidP="00C24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585B0" w14:textId="77777777" w:rsidR="004431C8" w:rsidRDefault="004431C8" w:rsidP="00C244F9">
      <w:pPr>
        <w:spacing w:after="0" w:line="240" w:lineRule="auto"/>
      </w:pPr>
      <w:r>
        <w:separator/>
      </w:r>
    </w:p>
  </w:footnote>
  <w:footnote w:type="continuationSeparator" w:id="0">
    <w:p w14:paraId="15521E57" w14:textId="77777777" w:rsidR="004431C8" w:rsidRDefault="004431C8" w:rsidP="00C24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27E8B" w14:textId="541D4363" w:rsidR="00C244F9" w:rsidRDefault="00C244F9" w:rsidP="00C244F9">
    <w:pPr>
      <w:pStyle w:val="Intestazione"/>
      <w:jc w:val="center"/>
    </w:pPr>
    <w:r>
      <w:rPr>
        <w:noProof/>
      </w:rPr>
      <w:drawing>
        <wp:inline distT="0" distB="0" distL="0" distR="0" wp14:anchorId="50839309" wp14:editId="265CBC06">
          <wp:extent cx="2878837" cy="977867"/>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7815" cy="987710"/>
                  </a:xfrm>
                  <a:prstGeom prst="rect">
                    <a:avLst/>
                  </a:prstGeom>
                  <a:noFill/>
                  <a:ln>
                    <a:noFill/>
                  </a:ln>
                </pic:spPr>
              </pic:pic>
            </a:graphicData>
          </a:graphic>
        </wp:inline>
      </w:drawing>
    </w:r>
  </w:p>
  <w:p w14:paraId="01AF0B14" w14:textId="59AA8ED8" w:rsidR="008C37D4" w:rsidRPr="002B78A5" w:rsidRDefault="008C37D4" w:rsidP="00C244F9">
    <w:pPr>
      <w:pStyle w:val="Intestazione"/>
      <w:jc w:val="center"/>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4F9"/>
    <w:rsid w:val="000B235F"/>
    <w:rsid w:val="000D60C6"/>
    <w:rsid w:val="00137250"/>
    <w:rsid w:val="001420EB"/>
    <w:rsid w:val="00144BD8"/>
    <w:rsid w:val="0022739C"/>
    <w:rsid w:val="002B78A5"/>
    <w:rsid w:val="002C41B2"/>
    <w:rsid w:val="0031138F"/>
    <w:rsid w:val="003773A3"/>
    <w:rsid w:val="003935EA"/>
    <w:rsid w:val="003C2E00"/>
    <w:rsid w:val="00410906"/>
    <w:rsid w:val="004431C8"/>
    <w:rsid w:val="00542E37"/>
    <w:rsid w:val="00605191"/>
    <w:rsid w:val="00656D74"/>
    <w:rsid w:val="0081049B"/>
    <w:rsid w:val="00813B39"/>
    <w:rsid w:val="008219D6"/>
    <w:rsid w:val="008C37D4"/>
    <w:rsid w:val="009606D3"/>
    <w:rsid w:val="009C53C6"/>
    <w:rsid w:val="009F4D75"/>
    <w:rsid w:val="00A604B1"/>
    <w:rsid w:val="00A75875"/>
    <w:rsid w:val="00A866E4"/>
    <w:rsid w:val="00B46E7F"/>
    <w:rsid w:val="00B54764"/>
    <w:rsid w:val="00B73BD6"/>
    <w:rsid w:val="00BA1CC2"/>
    <w:rsid w:val="00BB3D1D"/>
    <w:rsid w:val="00C244F9"/>
    <w:rsid w:val="00CA5E3D"/>
    <w:rsid w:val="00CF1C5E"/>
    <w:rsid w:val="00D06F3A"/>
    <w:rsid w:val="00DC3D58"/>
    <w:rsid w:val="00DD1BB9"/>
    <w:rsid w:val="00DF6872"/>
    <w:rsid w:val="00E50272"/>
    <w:rsid w:val="00E507D0"/>
    <w:rsid w:val="00EC2930"/>
    <w:rsid w:val="00F04783"/>
    <w:rsid w:val="00F362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852A5"/>
  <w15:chartTrackingRefBased/>
  <w15:docId w15:val="{030504FF-E718-46CD-8B26-BAD598159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244F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244F9"/>
  </w:style>
  <w:style w:type="paragraph" w:styleId="Pidipagina">
    <w:name w:val="footer"/>
    <w:basedOn w:val="Normale"/>
    <w:link w:val="PidipaginaCarattere"/>
    <w:uiPriority w:val="99"/>
    <w:unhideWhenUsed/>
    <w:rsid w:val="00C244F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244F9"/>
  </w:style>
  <w:style w:type="character" w:styleId="Collegamentoipertestuale">
    <w:name w:val="Hyperlink"/>
    <w:basedOn w:val="Carpredefinitoparagrafo"/>
    <w:uiPriority w:val="99"/>
    <w:unhideWhenUsed/>
    <w:rsid w:val="00A866E4"/>
    <w:rPr>
      <w:color w:val="0563C1" w:themeColor="hyperlink"/>
      <w:u w:val="single"/>
    </w:rPr>
  </w:style>
  <w:style w:type="character" w:styleId="Menzionenonrisolta">
    <w:name w:val="Unresolved Mention"/>
    <w:basedOn w:val="Carpredefinitoparagrafo"/>
    <w:uiPriority w:val="99"/>
    <w:semiHidden/>
    <w:unhideWhenUsed/>
    <w:rsid w:val="00A866E4"/>
    <w:rPr>
      <w:color w:val="605E5C"/>
      <w:shd w:val="clear" w:color="auto" w:fill="E1DFDD"/>
    </w:rPr>
  </w:style>
  <w:style w:type="table" w:styleId="Grigliatabella">
    <w:name w:val="Table Grid"/>
    <w:basedOn w:val="Tabellanormale"/>
    <w:uiPriority w:val="39"/>
    <w:rsid w:val="00F36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DD1BB9"/>
    <w:pPr>
      <w:spacing w:after="0" w:line="240" w:lineRule="auto"/>
    </w:pPr>
    <w:rPr>
      <w:rFonts w:ascii="Calibri" w:hAnsi="Calibri" w:cs="Calibri"/>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600669">
      <w:bodyDiv w:val="1"/>
      <w:marLeft w:val="0"/>
      <w:marRight w:val="0"/>
      <w:marTop w:val="0"/>
      <w:marBottom w:val="0"/>
      <w:divBdr>
        <w:top w:val="none" w:sz="0" w:space="0" w:color="auto"/>
        <w:left w:val="none" w:sz="0" w:space="0" w:color="auto"/>
        <w:bottom w:val="none" w:sz="0" w:space="0" w:color="auto"/>
        <w:right w:val="none" w:sz="0" w:space="0" w:color="auto"/>
      </w:divBdr>
    </w:div>
    <w:div w:id="294339053">
      <w:bodyDiv w:val="1"/>
      <w:marLeft w:val="0"/>
      <w:marRight w:val="0"/>
      <w:marTop w:val="0"/>
      <w:marBottom w:val="0"/>
      <w:divBdr>
        <w:top w:val="none" w:sz="0" w:space="0" w:color="auto"/>
        <w:left w:val="none" w:sz="0" w:space="0" w:color="auto"/>
        <w:bottom w:val="none" w:sz="0" w:space="0" w:color="auto"/>
        <w:right w:val="none" w:sz="0" w:space="0" w:color="auto"/>
      </w:divBdr>
    </w:div>
    <w:div w:id="1659964088">
      <w:bodyDiv w:val="1"/>
      <w:marLeft w:val="0"/>
      <w:marRight w:val="0"/>
      <w:marTop w:val="0"/>
      <w:marBottom w:val="0"/>
      <w:divBdr>
        <w:top w:val="none" w:sz="0" w:space="0" w:color="auto"/>
        <w:left w:val="none" w:sz="0" w:space="0" w:color="auto"/>
        <w:bottom w:val="none" w:sz="0" w:space="0" w:color="auto"/>
        <w:right w:val="none" w:sz="0" w:space="0" w:color="auto"/>
      </w:divBdr>
    </w:div>
    <w:div w:id="1720129095">
      <w:bodyDiv w:val="1"/>
      <w:marLeft w:val="0"/>
      <w:marRight w:val="0"/>
      <w:marTop w:val="0"/>
      <w:marBottom w:val="0"/>
      <w:divBdr>
        <w:top w:val="none" w:sz="0" w:space="0" w:color="auto"/>
        <w:left w:val="none" w:sz="0" w:space="0" w:color="auto"/>
        <w:bottom w:val="none" w:sz="0" w:space="0" w:color="auto"/>
        <w:right w:val="none" w:sz="0" w:space="0" w:color="auto"/>
      </w:divBdr>
    </w:div>
    <w:div w:id="1943418943">
      <w:bodyDiv w:val="1"/>
      <w:marLeft w:val="0"/>
      <w:marRight w:val="0"/>
      <w:marTop w:val="0"/>
      <w:marBottom w:val="0"/>
      <w:divBdr>
        <w:top w:val="none" w:sz="0" w:space="0" w:color="auto"/>
        <w:left w:val="none" w:sz="0" w:space="0" w:color="auto"/>
        <w:bottom w:val="none" w:sz="0" w:space="0" w:color="auto"/>
        <w:right w:val="none" w:sz="0" w:space="0" w:color="auto"/>
      </w:divBdr>
    </w:div>
    <w:div w:id="211978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464</Words>
  <Characters>2648</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5</cp:revision>
  <dcterms:created xsi:type="dcterms:W3CDTF">2021-04-22T08:48:00Z</dcterms:created>
  <dcterms:modified xsi:type="dcterms:W3CDTF">2021-04-22T08:52:00Z</dcterms:modified>
</cp:coreProperties>
</file>