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6035" w14:textId="77777777"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30356A15" w14:textId="6ABF6985" w:rsidR="003506C6" w:rsidRDefault="003506C6" w:rsidP="003506C6">
      <w:pPr>
        <w:rPr>
          <w:rFonts w:ascii="Arial" w:hAnsi="Arial" w:cs="Arial"/>
          <w:color w:val="000000" w:themeColor="text1"/>
        </w:rPr>
      </w:pPr>
      <w:r w:rsidRPr="00AB2D42">
        <w:rPr>
          <w:rFonts w:ascii="Arial" w:hAnsi="Arial" w:cs="Arial"/>
          <w:color w:val="000000" w:themeColor="text1"/>
        </w:rPr>
        <w:t xml:space="preserve">Comunicato stampa </w:t>
      </w:r>
    </w:p>
    <w:p w14:paraId="4C4007E8" w14:textId="77777777" w:rsidR="003506C6" w:rsidRPr="00AB2D42" w:rsidRDefault="003506C6" w:rsidP="003506C6">
      <w:pPr>
        <w:rPr>
          <w:rFonts w:ascii="Arial" w:hAnsi="Arial" w:cs="Arial"/>
          <w:color w:val="000000" w:themeColor="text1"/>
        </w:rPr>
      </w:pPr>
    </w:p>
    <w:p w14:paraId="0C3373D6" w14:textId="77777777" w:rsidR="003506C6" w:rsidRPr="00AB2D42" w:rsidRDefault="003506C6" w:rsidP="003506C6">
      <w:pPr>
        <w:mirrorIndents/>
        <w:jc w:val="both"/>
        <w:rPr>
          <w:rFonts w:ascii="Arial" w:eastAsia="Times New Roman" w:hAnsi="Arial" w:cs="Arial"/>
          <w:b/>
          <w:iCs/>
          <w:color w:val="000000" w:themeColor="text1"/>
          <w:lang w:eastAsia="it-IT"/>
        </w:rPr>
      </w:pPr>
      <w:r w:rsidRPr="00AB2D42">
        <w:rPr>
          <w:rFonts w:ascii="Arial" w:eastAsia="Times New Roman" w:hAnsi="Arial" w:cs="Arial"/>
          <w:b/>
          <w:iCs/>
          <w:color w:val="000000" w:themeColor="text1"/>
          <w:lang w:eastAsia="it-IT"/>
        </w:rPr>
        <w:t>MANOVRA: COMMERCIALISTI, FONDI DEL TUTTO INSUFFICIENTI PER UNA VERA RIFORMA FISCALE</w:t>
      </w:r>
    </w:p>
    <w:p w14:paraId="7B5383FD" w14:textId="6725F43F" w:rsidR="003506C6" w:rsidRDefault="003506C6" w:rsidP="003506C6">
      <w:pPr>
        <w:mirrorIndents/>
        <w:jc w:val="both"/>
        <w:rPr>
          <w:rFonts w:ascii="Arial" w:eastAsia="Times New Roman" w:hAnsi="Arial" w:cs="Arial"/>
          <w:b/>
          <w:iCs/>
          <w:color w:val="000000" w:themeColor="text1"/>
          <w:lang w:eastAsia="it-IT"/>
        </w:rPr>
      </w:pPr>
      <w:r w:rsidRPr="00AB2D42">
        <w:rPr>
          <w:rFonts w:ascii="Arial" w:eastAsia="Times New Roman" w:hAnsi="Arial" w:cs="Arial"/>
          <w:b/>
          <w:iCs/>
          <w:color w:val="000000" w:themeColor="text1"/>
          <w:lang w:eastAsia="it-IT"/>
        </w:rPr>
        <w:t>La categoria in audizione parlamentare: “</w:t>
      </w:r>
      <w:r w:rsidRPr="00AB2D42">
        <w:rPr>
          <w:rFonts w:ascii="Arial" w:hAnsi="Arial" w:cs="Arial"/>
          <w:b/>
          <w:color w:val="000000" w:themeColor="text1"/>
        </w:rPr>
        <w:t>Si continua con la divaricazione delle curve della progressività tra dipendenti, pensionati e autonomi”</w:t>
      </w:r>
    </w:p>
    <w:p w14:paraId="3617F5C5" w14:textId="77777777" w:rsidR="003506C6" w:rsidRPr="003506C6" w:rsidRDefault="003506C6" w:rsidP="003506C6">
      <w:pPr>
        <w:mirrorIndents/>
        <w:jc w:val="both"/>
        <w:rPr>
          <w:rFonts w:ascii="Arial" w:eastAsia="Times New Roman" w:hAnsi="Arial" w:cs="Arial"/>
          <w:b/>
          <w:iCs/>
          <w:color w:val="000000" w:themeColor="text1"/>
          <w:lang w:eastAsia="it-IT"/>
        </w:rPr>
      </w:pPr>
    </w:p>
    <w:p w14:paraId="4DFB7E0A" w14:textId="482A5B06" w:rsidR="003506C6" w:rsidRDefault="003506C6" w:rsidP="003506C6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i/>
          <w:iCs/>
          <w:color w:val="000000" w:themeColor="text1"/>
          <w:sz w:val="22"/>
          <w:szCs w:val="22"/>
        </w:rPr>
        <w:t>Roma, 21 novembre 2020 -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“Le risorse messe a disposizione della riforma fiscale, rinviata al 2022, sono nella sostanza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2,5 miliardi di euro per l’anno 2022 e 1,5 miliardi di euro a regime a decorrere dal 2023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. Si tratta di uno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stanziamento sostanzialmente inconsistente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rispetto ad un obiettivo di riforma dell’intero sistema fiscale”. </w:t>
      </w:r>
      <w:r w:rsidR="00372875">
        <w:rPr>
          <w:rFonts w:ascii="Arial" w:hAnsi="Arial" w:cs="Arial"/>
          <w:color w:val="000000" w:themeColor="text1"/>
          <w:sz w:val="22"/>
          <w:szCs w:val="22"/>
        </w:rPr>
        <w:t xml:space="preserve">È 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quanto affermato dl Consigliere nazionale dei commercialisti delegato alla fiscalità,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Maurizio Postal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, nel corso dell’audizione sulla Manovra svoltasi oggi presso la Commissione </w:t>
      </w:r>
      <w:r w:rsidRPr="003506C6">
        <w:rPr>
          <w:rFonts w:ascii="Arial" w:hAnsi="Arial" w:cs="Arial"/>
          <w:bCs/>
          <w:color w:val="000000" w:themeColor="text1"/>
          <w:sz w:val="22"/>
          <w:szCs w:val="22"/>
        </w:rPr>
        <w:t>Finanze e Tesoro del Senato. “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Degli 8 miliardi di euro per l’anno 2022 e 7 miliardi di euro a regime dall’anno 2023, 5,5 miliardi – sottolineano i commercialisti - sono infatti destinati alla riforma dell’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assegno universale alla famiglia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, al cui servizio vengono attribuiti 3 miliardi anche per l’anno 2021, presumibilmente nell’ottica di un avvio della riforma a partire dalla metà dell’anno 2021”.</w:t>
      </w:r>
    </w:p>
    <w:p w14:paraId="367F30A3" w14:textId="77777777" w:rsidR="003506C6" w:rsidRPr="003506C6" w:rsidRDefault="003506C6" w:rsidP="003506C6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1F2CA9" w14:textId="7E3A1F3B" w:rsidR="003506C6" w:rsidRPr="003506C6" w:rsidRDefault="003506C6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“Tanto quanto è vera e sostanziale la riforma del cosiddetto “assegno unico per i figli”, è il commento di Postal, – sulla quale esprimiamo per altro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vivo apprezzamento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, perché supera l’assoluta inadeguatezza dello strumento delle detrazioni IRPEF decrescenti per figli a carico e punta a superare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l’odiosa e incivile discriminazione tutt’oggi esistente, tra lavoratori dipendenti e lavoratori autonomi,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rispetto allo strumento degli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assegni familiari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– altrettanto suscita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perplessità 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una asserita “riforma del sistema fiscale”, inserita sotto il cappello di norme per la “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riduzione della pressione fiscale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”, non di norme per la “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semplificazione del sistema fiscale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”, cui vengono destinate a regime risorse nell’ordine di 1,5 miliardi di euro”.</w:t>
      </w:r>
    </w:p>
    <w:p w14:paraId="7B011FDD" w14:textId="77777777" w:rsidR="003506C6" w:rsidRPr="003506C6" w:rsidRDefault="003506C6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3064A2" w14:textId="77777777" w:rsidR="003506C6" w:rsidRPr="003506C6" w:rsidRDefault="003506C6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“Per capire la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sostanziale inconsistenza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di un simile stanziamento, rispetto ad un obiettivo di riforma dell’intero sistema fiscale, nemmeno di un suo specifico ambito soltanto, come ad esempio le imposte dirette o le imposte indirette”, ha proseguito Postal, “basti pensare che la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Relazione tecnica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al disegno di legge di bilancio quantifica una somma doppia, ossia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3 miliardi di euro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, già solo per mettere a regime la cosiddetta “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detrazione aggiuntiva di lavoro dipendente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”, che parte da 1.200 euro in corrispondenza di 28.000 euro di reddito imponibile e si azzera in corrispondenza di 40.000 euro di reddito imponibile. Con 1,5 miliardi di euro a regime si riuscirebbe a coprire solo metà di questa singola misura, figuriamoci impostar</w:t>
      </w:r>
      <w:bookmarkStart w:id="0" w:name="_GoBack"/>
      <w:bookmarkEnd w:id="0"/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e una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riforma generale del sistema fiscale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, o anche solo dell’IRPEF, finalizzata alla riduzione della pressione fiscale”.</w:t>
      </w:r>
    </w:p>
    <w:p w14:paraId="5C9184B9" w14:textId="77777777" w:rsidR="003506C6" w:rsidRPr="003506C6" w:rsidRDefault="003506C6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9DA05F" w14:textId="408AC20B" w:rsidR="003506C6" w:rsidRDefault="003506C6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“Per altro”, ha </w:t>
      </w:r>
      <w:r w:rsidR="00537C70">
        <w:rPr>
          <w:rFonts w:ascii="Arial" w:hAnsi="Arial" w:cs="Arial"/>
          <w:color w:val="000000" w:themeColor="text1"/>
          <w:sz w:val="22"/>
          <w:szCs w:val="22"/>
        </w:rPr>
        <w:t>proseguito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il rappresentante dei commercialisti, “la scelta di investire in questa fase storica ulteriori 3 miliardi di euro a regime per ridurre la pressione fiscale sui contribuenti con redditi da 28.000 a 40.000 euro,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ma soltanto se titolari di redditi di lavoro dipendente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, contribuisce ulteriormente ad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allontanare la possibilità di un riordino complessivo dell’IRPEF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 xml:space="preserve"> nel segno di una equità non soltanto verticale, ma anche orizzontale della curva della progressività. Si è parlato tanto di aliquota continua alla tedesca con unica curva della progressività per tutti, ma poi si continua con la </w:t>
      </w: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divaricazione delle curve della progressività tra dipendenti, pensionati e autonomi”</w:t>
      </w:r>
      <w:r w:rsidRPr="003506C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B4B9BD" w14:textId="444653CA" w:rsidR="00537C70" w:rsidRDefault="00537C70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980FFA" w14:textId="600BD22C" w:rsidR="00537C70" w:rsidRPr="00537C70" w:rsidRDefault="00537C70" w:rsidP="00537C70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“</w:t>
      </w:r>
      <w:r w:rsidRPr="00537C7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Stando così le cose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”</w:t>
      </w:r>
      <w:r w:rsidRPr="00537C7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ha concluso Postal,</w:t>
      </w:r>
      <w:r w:rsidRPr="00537C7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“</w:t>
      </w:r>
      <w:r w:rsidRPr="00537C7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suggeriamo di utilizzare le ridottissime risorse accantonate 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per </w:t>
      </w:r>
      <w:r w:rsidRPr="00537C70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potenziare la disciplina della </w:t>
      </w:r>
      <w:proofErr w:type="spellStart"/>
      <w:r w:rsidRPr="00537C70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flat</w:t>
      </w:r>
      <w:proofErr w:type="spellEnd"/>
      <w:r w:rsidRPr="00537C70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tax delle partite IVA individuali</w:t>
      </w:r>
      <w:r w:rsidRPr="00537C7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non tanto sul versante del tetto massimo di fatturato, quanto sul versante della possibilità di avvalersene anche in caso di </w:t>
      </w:r>
      <w:r w:rsidRPr="00537C70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esercizio dell’attività in forma associata</w:t>
      </w:r>
      <w:r w:rsidRPr="00537C7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posto che l’aggregazione è qualcosa che deve essere stimolato anche a livello di micro-attività, non soltanto a livello di attività maggiori.</w:t>
      </w:r>
    </w:p>
    <w:p w14:paraId="590934D6" w14:textId="77777777" w:rsidR="00537C70" w:rsidRPr="003506C6" w:rsidRDefault="00537C70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1E3D52" w14:textId="77777777" w:rsidR="003506C6" w:rsidRPr="003506C6" w:rsidRDefault="003506C6" w:rsidP="003506C6">
      <w:pPr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234056" w14:textId="77777777" w:rsidR="003506C6" w:rsidRPr="003506C6" w:rsidRDefault="003506C6" w:rsidP="003506C6">
      <w:pPr>
        <w:mirrorIndents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Ufficio stampa Consiglio nazionale commercialisti</w:t>
      </w:r>
    </w:p>
    <w:p w14:paraId="4D68235E" w14:textId="77777777" w:rsidR="003506C6" w:rsidRPr="003506C6" w:rsidRDefault="003506C6" w:rsidP="003506C6">
      <w:pPr>
        <w:mirrorIndents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Mauro Parracino</w:t>
      </w:r>
    </w:p>
    <w:p w14:paraId="2F21BE5E" w14:textId="77777777" w:rsidR="003506C6" w:rsidRPr="003506C6" w:rsidRDefault="003506C6" w:rsidP="003506C6">
      <w:pPr>
        <w:mirrorIndents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334.3837514</w:t>
      </w:r>
    </w:p>
    <w:p w14:paraId="3C90E13C" w14:textId="77777777" w:rsidR="003506C6" w:rsidRPr="003506C6" w:rsidRDefault="003506C6" w:rsidP="003506C6">
      <w:pPr>
        <w:mirrorIndents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506C6">
        <w:rPr>
          <w:rFonts w:ascii="Arial" w:hAnsi="Arial" w:cs="Arial"/>
          <w:b/>
          <w:bCs/>
          <w:color w:val="000000" w:themeColor="text1"/>
          <w:sz w:val="22"/>
          <w:szCs w:val="22"/>
        </w:rPr>
        <w:t>parracino@commercialisti.it</w:t>
      </w:r>
    </w:p>
    <w:p w14:paraId="1D1D8068" w14:textId="77777777" w:rsidR="003506C6" w:rsidRPr="003506C6" w:rsidRDefault="003506C6" w:rsidP="003506C6">
      <w:pPr>
        <w:rPr>
          <w:rFonts w:ascii="Arial" w:hAnsi="Arial" w:cs="Arial"/>
          <w:sz w:val="22"/>
          <w:szCs w:val="22"/>
        </w:rPr>
      </w:pPr>
    </w:p>
    <w:p w14:paraId="60BAC08C" w14:textId="1DDFDD31" w:rsidR="00B3271C" w:rsidRPr="003506C6" w:rsidRDefault="006006AA" w:rsidP="00237BEE">
      <w:pPr>
        <w:jc w:val="both"/>
        <w:rPr>
          <w:rFonts w:ascii="Arial" w:hAnsi="Arial" w:cs="Arial"/>
          <w:sz w:val="22"/>
          <w:szCs w:val="22"/>
        </w:rPr>
      </w:pPr>
    </w:p>
    <w:sectPr w:rsidR="00B3271C" w:rsidRPr="003506C6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10D02" w14:textId="77777777" w:rsidR="006006AA" w:rsidRDefault="006006AA" w:rsidP="00627996">
      <w:r>
        <w:separator/>
      </w:r>
    </w:p>
  </w:endnote>
  <w:endnote w:type="continuationSeparator" w:id="0">
    <w:p w14:paraId="6034EDB9" w14:textId="77777777" w:rsidR="006006AA" w:rsidRDefault="006006AA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5CE2F" w14:textId="77777777" w:rsidR="006006AA" w:rsidRDefault="006006AA" w:rsidP="00627996">
      <w:r>
        <w:separator/>
      </w:r>
    </w:p>
  </w:footnote>
  <w:footnote w:type="continuationSeparator" w:id="0">
    <w:p w14:paraId="4F4E3ABE" w14:textId="77777777" w:rsidR="006006AA" w:rsidRDefault="006006AA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A051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297FDB2" wp14:editId="5BEC66E3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7BEE"/>
    <w:rsid w:val="002B1170"/>
    <w:rsid w:val="002B1507"/>
    <w:rsid w:val="002E31F2"/>
    <w:rsid w:val="003248FA"/>
    <w:rsid w:val="003506C6"/>
    <w:rsid w:val="00372875"/>
    <w:rsid w:val="003C2FC0"/>
    <w:rsid w:val="004E409A"/>
    <w:rsid w:val="00537C70"/>
    <w:rsid w:val="00595991"/>
    <w:rsid w:val="006006AA"/>
    <w:rsid w:val="00627996"/>
    <w:rsid w:val="00656CC5"/>
    <w:rsid w:val="00734687"/>
    <w:rsid w:val="00986D90"/>
    <w:rsid w:val="009D1104"/>
    <w:rsid w:val="009F27EC"/>
    <w:rsid w:val="00AC6BB0"/>
    <w:rsid w:val="00BF5D58"/>
    <w:rsid w:val="00D0285A"/>
    <w:rsid w:val="00D41E98"/>
    <w:rsid w:val="00DB4B99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C4BC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506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Default">
    <w:name w:val="Default"/>
    <w:rsid w:val="003506C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2020-11-21T09:53:00Z</dcterms:created>
  <dcterms:modified xsi:type="dcterms:W3CDTF">2020-11-21T11:36:00Z</dcterms:modified>
</cp:coreProperties>
</file>