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24F44" w14:textId="77777777" w:rsidR="006B014E" w:rsidRDefault="006B014E" w:rsidP="008C0C0D">
      <w:pPr>
        <w:jc w:val="center"/>
        <w:rPr>
          <w:rFonts w:ascii="Arial" w:hAnsi="Arial" w:cs="Arial"/>
          <w:b/>
          <w:bCs/>
          <w:sz w:val="24"/>
          <w:szCs w:val="24"/>
        </w:rPr>
      </w:pPr>
    </w:p>
    <w:p w14:paraId="3CA1B498" w14:textId="0081395D" w:rsidR="008C0C0D" w:rsidRDefault="008C0C0D" w:rsidP="008C0C0D">
      <w:pPr>
        <w:jc w:val="center"/>
        <w:rPr>
          <w:rFonts w:ascii="Arial" w:hAnsi="Arial" w:cs="Arial"/>
          <w:b/>
          <w:bCs/>
          <w:sz w:val="24"/>
          <w:szCs w:val="24"/>
        </w:rPr>
      </w:pPr>
      <w:r>
        <w:rPr>
          <w:rFonts w:ascii="Arial" w:hAnsi="Arial" w:cs="Arial"/>
          <w:b/>
          <w:bCs/>
          <w:sz w:val="24"/>
          <w:szCs w:val="24"/>
        </w:rPr>
        <w:t>COMUNICATO STAMPA</w:t>
      </w:r>
    </w:p>
    <w:p w14:paraId="7F66D1A1" w14:textId="77777777" w:rsidR="00D61AA4" w:rsidRDefault="00D61AA4" w:rsidP="008C0C0D">
      <w:pPr>
        <w:jc w:val="center"/>
        <w:rPr>
          <w:rFonts w:ascii="Arial" w:hAnsi="Arial" w:cs="Arial"/>
          <w:b/>
          <w:bCs/>
          <w:sz w:val="24"/>
          <w:szCs w:val="24"/>
        </w:rPr>
      </w:pPr>
    </w:p>
    <w:p w14:paraId="11ED52FD" w14:textId="72B9ECE3" w:rsidR="00884BB7" w:rsidRPr="00884BB7" w:rsidRDefault="00884BB7" w:rsidP="00884BB7">
      <w:pPr>
        <w:shd w:val="clear" w:color="auto" w:fill="FFFFFF"/>
        <w:jc w:val="center"/>
        <w:rPr>
          <w:rFonts w:ascii="Arial" w:hAnsi="Arial" w:cs="Arial"/>
          <w:b/>
          <w:bCs/>
          <w:sz w:val="24"/>
          <w:szCs w:val="24"/>
        </w:rPr>
      </w:pPr>
      <w:r w:rsidRPr="00884BB7">
        <w:rPr>
          <w:rFonts w:ascii="Arial" w:hAnsi="Arial" w:cs="Arial"/>
          <w:b/>
          <w:bCs/>
          <w:sz w:val="24"/>
          <w:szCs w:val="24"/>
        </w:rPr>
        <w:t>ENERGIA: COMMERCIALISTI AL GOVERNO, ESTENDERE AI PROFESSION</w:t>
      </w:r>
      <w:r>
        <w:rPr>
          <w:rFonts w:ascii="Arial" w:hAnsi="Arial" w:cs="Arial"/>
          <w:b/>
          <w:bCs/>
          <w:sz w:val="24"/>
          <w:szCs w:val="24"/>
        </w:rPr>
        <w:t>IS</w:t>
      </w:r>
      <w:r w:rsidRPr="00884BB7">
        <w:rPr>
          <w:rFonts w:ascii="Arial" w:hAnsi="Arial" w:cs="Arial"/>
          <w:b/>
          <w:bCs/>
          <w:sz w:val="24"/>
          <w:szCs w:val="24"/>
        </w:rPr>
        <w:t>TI IL CREDITO D’IMPOSTA</w:t>
      </w:r>
    </w:p>
    <w:p w14:paraId="53308B3D" w14:textId="3C07BA4C" w:rsidR="005B5C61" w:rsidRDefault="00884BB7" w:rsidP="00884BB7">
      <w:pPr>
        <w:shd w:val="clear" w:color="auto" w:fill="FFFFFF"/>
        <w:jc w:val="center"/>
        <w:rPr>
          <w:rFonts w:ascii="Arial" w:hAnsi="Arial" w:cs="Arial"/>
          <w:b/>
          <w:bCs/>
          <w:sz w:val="24"/>
          <w:szCs w:val="24"/>
        </w:rPr>
      </w:pPr>
      <w:r>
        <w:rPr>
          <w:rFonts w:ascii="Arial" w:hAnsi="Arial" w:cs="Arial"/>
          <w:b/>
          <w:bCs/>
          <w:sz w:val="24"/>
          <w:szCs w:val="24"/>
        </w:rPr>
        <w:t>L</w:t>
      </w:r>
      <w:r w:rsidRPr="00884BB7">
        <w:rPr>
          <w:rFonts w:ascii="Arial" w:hAnsi="Arial" w:cs="Arial"/>
          <w:b/>
          <w:bCs/>
          <w:sz w:val="24"/>
          <w:szCs w:val="24"/>
        </w:rPr>
        <w:t xml:space="preserve">ettera </w:t>
      </w:r>
      <w:r>
        <w:rPr>
          <w:rFonts w:ascii="Arial" w:hAnsi="Arial" w:cs="Arial"/>
          <w:b/>
          <w:bCs/>
          <w:sz w:val="24"/>
          <w:szCs w:val="24"/>
        </w:rPr>
        <w:t xml:space="preserve">del </w:t>
      </w:r>
      <w:r w:rsidRPr="00884BB7">
        <w:rPr>
          <w:rFonts w:ascii="Arial" w:hAnsi="Arial" w:cs="Arial"/>
          <w:b/>
          <w:bCs/>
          <w:sz w:val="24"/>
          <w:szCs w:val="24"/>
        </w:rPr>
        <w:t>presidente della categoria de Nuccio</w:t>
      </w:r>
      <w:r>
        <w:rPr>
          <w:rFonts w:ascii="Arial" w:hAnsi="Arial" w:cs="Arial"/>
          <w:b/>
          <w:bCs/>
          <w:sz w:val="24"/>
          <w:szCs w:val="24"/>
        </w:rPr>
        <w:t xml:space="preserve"> </w:t>
      </w:r>
      <w:r w:rsidRPr="00884BB7">
        <w:rPr>
          <w:rFonts w:ascii="Arial" w:hAnsi="Arial" w:cs="Arial"/>
          <w:b/>
          <w:bCs/>
          <w:sz w:val="24"/>
          <w:szCs w:val="24"/>
        </w:rPr>
        <w:t>a Draghi, Franco e Giorgetti</w:t>
      </w:r>
      <w:r>
        <w:rPr>
          <w:rFonts w:ascii="Arial" w:hAnsi="Arial" w:cs="Arial"/>
          <w:b/>
          <w:bCs/>
          <w:sz w:val="24"/>
          <w:szCs w:val="24"/>
        </w:rPr>
        <w:t>:</w:t>
      </w:r>
      <w:r w:rsidRPr="00884BB7">
        <w:rPr>
          <w:rFonts w:ascii="Arial" w:hAnsi="Arial" w:cs="Arial"/>
          <w:b/>
          <w:bCs/>
          <w:sz w:val="24"/>
          <w:szCs w:val="24"/>
        </w:rPr>
        <w:t xml:space="preserve"> “Limitarlo alle sole imprese introduce una rileva</w:t>
      </w:r>
      <w:r>
        <w:rPr>
          <w:rFonts w:ascii="Arial" w:hAnsi="Arial" w:cs="Arial"/>
          <w:b/>
          <w:bCs/>
          <w:sz w:val="24"/>
          <w:szCs w:val="24"/>
        </w:rPr>
        <w:t>n</w:t>
      </w:r>
      <w:r w:rsidRPr="00884BB7">
        <w:rPr>
          <w:rFonts w:ascii="Arial" w:hAnsi="Arial" w:cs="Arial"/>
          <w:b/>
          <w:bCs/>
          <w:sz w:val="24"/>
          <w:szCs w:val="24"/>
        </w:rPr>
        <w:t>te disp</w:t>
      </w:r>
      <w:r>
        <w:rPr>
          <w:rFonts w:ascii="Arial" w:hAnsi="Arial" w:cs="Arial"/>
          <w:b/>
          <w:bCs/>
          <w:sz w:val="24"/>
          <w:szCs w:val="24"/>
        </w:rPr>
        <w:t>ar</w:t>
      </w:r>
      <w:r w:rsidRPr="00884BB7">
        <w:rPr>
          <w:rFonts w:ascii="Arial" w:hAnsi="Arial" w:cs="Arial"/>
          <w:b/>
          <w:bCs/>
          <w:sz w:val="24"/>
          <w:szCs w:val="24"/>
        </w:rPr>
        <w:t>ità di trattamento”</w:t>
      </w:r>
    </w:p>
    <w:p w14:paraId="0F82CE54" w14:textId="77777777" w:rsidR="00884BB7" w:rsidRPr="00884BB7" w:rsidRDefault="00884BB7" w:rsidP="00884BB7">
      <w:pPr>
        <w:shd w:val="clear" w:color="auto" w:fill="FFFFFF"/>
        <w:jc w:val="center"/>
        <w:rPr>
          <w:rFonts w:ascii="Arial" w:hAnsi="Arial" w:cs="Arial"/>
          <w:b/>
          <w:bCs/>
          <w:sz w:val="24"/>
          <w:szCs w:val="24"/>
        </w:rPr>
      </w:pPr>
    </w:p>
    <w:p w14:paraId="121E3ED0" w14:textId="0804E5C4" w:rsidR="005B5C61" w:rsidRPr="00884BB7" w:rsidRDefault="005B5C61" w:rsidP="005B5C61">
      <w:pPr>
        <w:shd w:val="clear" w:color="auto" w:fill="FFFFFF"/>
        <w:jc w:val="both"/>
        <w:rPr>
          <w:rFonts w:ascii="Arial" w:hAnsi="Arial" w:cs="Arial"/>
          <w:sz w:val="23"/>
          <w:szCs w:val="23"/>
        </w:rPr>
      </w:pPr>
      <w:r w:rsidRPr="00884BB7">
        <w:rPr>
          <w:rFonts w:ascii="Arial" w:hAnsi="Arial" w:cs="Arial"/>
          <w:i/>
          <w:iCs/>
          <w:sz w:val="23"/>
          <w:szCs w:val="23"/>
        </w:rPr>
        <w:t>Roma, 21 settembre 2022 -</w:t>
      </w:r>
      <w:r w:rsidRPr="00884BB7">
        <w:rPr>
          <w:rFonts w:ascii="Arial" w:hAnsi="Arial" w:cs="Arial"/>
          <w:sz w:val="23"/>
          <w:szCs w:val="23"/>
        </w:rPr>
        <w:t xml:space="preserve"> “Estendere anche </w:t>
      </w:r>
      <w:r w:rsidRPr="00884BB7">
        <w:rPr>
          <w:rFonts w:ascii="Arial" w:hAnsi="Arial" w:cs="Arial"/>
          <w:sz w:val="23"/>
          <w:szCs w:val="23"/>
        </w:rPr>
        <w:t xml:space="preserve">ai professionisti il </w:t>
      </w:r>
      <w:r w:rsidRPr="00884BB7">
        <w:rPr>
          <w:rFonts w:ascii="Arial" w:hAnsi="Arial" w:cs="Arial"/>
          <w:b/>
          <w:bCs/>
          <w:sz w:val="23"/>
          <w:szCs w:val="23"/>
        </w:rPr>
        <w:t>credito di imposta</w:t>
      </w:r>
      <w:r w:rsidRPr="00884BB7">
        <w:rPr>
          <w:rFonts w:ascii="Arial" w:hAnsi="Arial" w:cs="Arial"/>
          <w:sz w:val="23"/>
          <w:szCs w:val="23"/>
        </w:rPr>
        <w:t xml:space="preserve"> per l’acquisto di </w:t>
      </w:r>
      <w:r w:rsidRPr="00884BB7">
        <w:rPr>
          <w:rFonts w:ascii="Arial" w:hAnsi="Arial" w:cs="Arial"/>
          <w:b/>
          <w:bCs/>
          <w:sz w:val="23"/>
          <w:szCs w:val="23"/>
        </w:rPr>
        <w:t>energia e gas</w:t>
      </w:r>
      <w:r w:rsidRPr="00884BB7">
        <w:rPr>
          <w:rFonts w:ascii="Arial" w:hAnsi="Arial" w:cs="Arial"/>
          <w:sz w:val="23"/>
          <w:szCs w:val="23"/>
        </w:rPr>
        <w:t>, nonché gli altri incentivi che, senza giustificato motivo, sono attualmente ancora riservati alle imprese</w:t>
      </w:r>
      <w:r w:rsidRPr="00884BB7">
        <w:rPr>
          <w:rFonts w:ascii="Arial" w:hAnsi="Arial" w:cs="Arial"/>
          <w:sz w:val="23"/>
          <w:szCs w:val="23"/>
        </w:rPr>
        <w:t>”</w:t>
      </w:r>
      <w:r w:rsidRPr="00884BB7">
        <w:rPr>
          <w:rFonts w:ascii="Arial" w:hAnsi="Arial" w:cs="Arial"/>
          <w:sz w:val="23"/>
          <w:szCs w:val="23"/>
        </w:rPr>
        <w:t>.</w:t>
      </w:r>
      <w:r w:rsidRPr="00884BB7">
        <w:rPr>
          <w:rFonts w:ascii="Arial" w:hAnsi="Arial" w:cs="Arial"/>
          <w:sz w:val="23"/>
          <w:szCs w:val="23"/>
        </w:rPr>
        <w:t xml:space="preserve"> È la richiesta formulata dal Presidente del Consiglio nazionale dei commercialisti, </w:t>
      </w:r>
      <w:r w:rsidRPr="00884BB7">
        <w:rPr>
          <w:rFonts w:ascii="Arial" w:hAnsi="Arial" w:cs="Arial"/>
          <w:b/>
          <w:bCs/>
          <w:sz w:val="23"/>
          <w:szCs w:val="23"/>
        </w:rPr>
        <w:t>Elbano de Nuccio</w:t>
      </w:r>
      <w:r w:rsidRPr="00884BB7">
        <w:rPr>
          <w:rFonts w:ascii="Arial" w:hAnsi="Arial" w:cs="Arial"/>
          <w:sz w:val="23"/>
          <w:szCs w:val="23"/>
        </w:rPr>
        <w:t xml:space="preserve">, in una lettera inviata oggi al presidente del Consiglio, </w:t>
      </w:r>
      <w:r w:rsidRPr="00884BB7">
        <w:rPr>
          <w:rFonts w:ascii="Arial" w:hAnsi="Arial" w:cs="Arial"/>
          <w:b/>
          <w:bCs/>
          <w:sz w:val="23"/>
          <w:szCs w:val="23"/>
        </w:rPr>
        <w:t>Mario Draghi</w:t>
      </w:r>
      <w:r w:rsidRPr="00884BB7">
        <w:rPr>
          <w:rFonts w:ascii="Arial" w:hAnsi="Arial" w:cs="Arial"/>
          <w:sz w:val="23"/>
          <w:szCs w:val="23"/>
        </w:rPr>
        <w:t xml:space="preserve">, al Ministro dell’Economia, </w:t>
      </w:r>
      <w:r w:rsidRPr="00884BB7">
        <w:rPr>
          <w:rFonts w:ascii="Arial" w:hAnsi="Arial" w:cs="Arial"/>
          <w:b/>
          <w:bCs/>
          <w:sz w:val="23"/>
          <w:szCs w:val="23"/>
        </w:rPr>
        <w:t>Daniele Franco</w:t>
      </w:r>
      <w:r w:rsidRPr="00884BB7">
        <w:rPr>
          <w:rFonts w:ascii="Arial" w:hAnsi="Arial" w:cs="Arial"/>
          <w:sz w:val="23"/>
          <w:szCs w:val="23"/>
        </w:rPr>
        <w:t xml:space="preserve"> e a quello dello </w:t>
      </w:r>
      <w:r w:rsidR="005D071F">
        <w:rPr>
          <w:rFonts w:ascii="Arial" w:hAnsi="Arial" w:cs="Arial"/>
          <w:sz w:val="23"/>
          <w:szCs w:val="23"/>
        </w:rPr>
        <w:t>S</w:t>
      </w:r>
      <w:r w:rsidRPr="00884BB7">
        <w:rPr>
          <w:rFonts w:ascii="Arial" w:hAnsi="Arial" w:cs="Arial"/>
          <w:sz w:val="23"/>
          <w:szCs w:val="23"/>
        </w:rPr>
        <w:t xml:space="preserve">viluppo </w:t>
      </w:r>
      <w:r w:rsidR="005D071F">
        <w:rPr>
          <w:rFonts w:ascii="Arial" w:hAnsi="Arial" w:cs="Arial"/>
          <w:sz w:val="23"/>
          <w:szCs w:val="23"/>
        </w:rPr>
        <w:t>E</w:t>
      </w:r>
      <w:r w:rsidRPr="00884BB7">
        <w:rPr>
          <w:rFonts w:ascii="Arial" w:hAnsi="Arial" w:cs="Arial"/>
          <w:sz w:val="23"/>
          <w:szCs w:val="23"/>
        </w:rPr>
        <w:t xml:space="preserve">conomico, </w:t>
      </w:r>
      <w:r w:rsidRPr="00884BB7">
        <w:rPr>
          <w:rFonts w:ascii="Arial" w:hAnsi="Arial" w:cs="Arial"/>
          <w:b/>
          <w:bCs/>
          <w:sz w:val="23"/>
          <w:szCs w:val="23"/>
        </w:rPr>
        <w:t>Giancarlo Giorgetti</w:t>
      </w:r>
      <w:r w:rsidRPr="00884BB7">
        <w:rPr>
          <w:rFonts w:ascii="Arial" w:hAnsi="Arial" w:cs="Arial"/>
          <w:sz w:val="23"/>
          <w:szCs w:val="23"/>
        </w:rPr>
        <w:t xml:space="preserve">. </w:t>
      </w:r>
    </w:p>
    <w:p w14:paraId="79E2A904" w14:textId="77777777" w:rsidR="005B5C61" w:rsidRPr="00884BB7" w:rsidRDefault="005B5C61" w:rsidP="005B5C61">
      <w:pPr>
        <w:shd w:val="clear" w:color="auto" w:fill="FFFFFF"/>
        <w:jc w:val="both"/>
        <w:rPr>
          <w:rFonts w:ascii="Arial" w:hAnsi="Arial" w:cs="Arial"/>
          <w:sz w:val="23"/>
          <w:szCs w:val="23"/>
        </w:rPr>
      </w:pPr>
    </w:p>
    <w:p w14:paraId="176C6CAD" w14:textId="76BBD538" w:rsidR="005B5C61" w:rsidRPr="00884BB7" w:rsidRDefault="005B5C61" w:rsidP="005B5C61">
      <w:pPr>
        <w:shd w:val="clear" w:color="auto" w:fill="FFFFFF"/>
        <w:jc w:val="both"/>
        <w:rPr>
          <w:rFonts w:ascii="Arial" w:hAnsi="Arial" w:cs="Arial"/>
          <w:sz w:val="23"/>
          <w:szCs w:val="23"/>
        </w:rPr>
      </w:pPr>
      <w:r w:rsidRPr="00884BB7">
        <w:rPr>
          <w:rFonts w:ascii="Arial" w:hAnsi="Arial" w:cs="Arial"/>
          <w:sz w:val="23"/>
          <w:szCs w:val="23"/>
        </w:rPr>
        <w:t>“</w:t>
      </w:r>
      <w:r w:rsidRPr="00884BB7">
        <w:rPr>
          <w:rFonts w:ascii="Arial" w:hAnsi="Arial" w:cs="Arial"/>
          <w:sz w:val="23"/>
          <w:szCs w:val="23"/>
        </w:rPr>
        <w:t>Il Consiglio Nazionale dei Commercialisti</w:t>
      </w:r>
      <w:r w:rsidRPr="00884BB7">
        <w:rPr>
          <w:rFonts w:ascii="Arial" w:hAnsi="Arial" w:cs="Arial"/>
          <w:sz w:val="23"/>
          <w:szCs w:val="23"/>
        </w:rPr>
        <w:t xml:space="preserve">”, scrive </w:t>
      </w:r>
      <w:r w:rsidR="000E29DB">
        <w:rPr>
          <w:rFonts w:ascii="Arial" w:hAnsi="Arial" w:cs="Arial"/>
          <w:sz w:val="23"/>
          <w:szCs w:val="23"/>
        </w:rPr>
        <w:t>de Nuccio</w:t>
      </w:r>
      <w:r w:rsidRPr="00884BB7">
        <w:rPr>
          <w:rFonts w:ascii="Arial" w:hAnsi="Arial" w:cs="Arial"/>
          <w:sz w:val="23"/>
          <w:szCs w:val="23"/>
        </w:rPr>
        <w:t>, “</w:t>
      </w:r>
      <w:r w:rsidRPr="00884BB7">
        <w:rPr>
          <w:rFonts w:ascii="Arial" w:hAnsi="Arial" w:cs="Arial"/>
          <w:sz w:val="23"/>
          <w:szCs w:val="23"/>
        </w:rPr>
        <w:t>ha sempre espresso il suo</w:t>
      </w:r>
      <w:r w:rsidR="00884BB7">
        <w:rPr>
          <w:rFonts w:ascii="Arial" w:hAnsi="Arial" w:cs="Arial"/>
          <w:sz w:val="23"/>
          <w:szCs w:val="23"/>
        </w:rPr>
        <w:t xml:space="preserve"> </w:t>
      </w:r>
      <w:r w:rsidRPr="00884BB7">
        <w:rPr>
          <w:rFonts w:ascii="Arial" w:hAnsi="Arial" w:cs="Arial"/>
          <w:b/>
          <w:bCs/>
          <w:sz w:val="23"/>
          <w:szCs w:val="23"/>
        </w:rPr>
        <w:t xml:space="preserve">apprezzamento </w:t>
      </w:r>
      <w:r w:rsidRPr="00884BB7">
        <w:rPr>
          <w:rFonts w:ascii="Arial" w:hAnsi="Arial" w:cs="Arial"/>
          <w:sz w:val="23"/>
          <w:szCs w:val="23"/>
        </w:rPr>
        <w:t xml:space="preserve">per le misure volte a sostenere la ripresa economica e la produttività delle imprese. L’ampliamento della platea dei soggetti beneficiari dei crediti d’imposta alle </w:t>
      </w:r>
      <w:r w:rsidRPr="00884BB7">
        <w:rPr>
          <w:rFonts w:ascii="Arial" w:hAnsi="Arial" w:cs="Arial"/>
          <w:b/>
          <w:bCs/>
          <w:sz w:val="23"/>
          <w:szCs w:val="23"/>
        </w:rPr>
        <w:t>sole imprese non energivore</w:t>
      </w:r>
      <w:r w:rsidRPr="00884BB7">
        <w:rPr>
          <w:rFonts w:ascii="Arial" w:hAnsi="Arial" w:cs="Arial"/>
          <w:sz w:val="23"/>
          <w:szCs w:val="23"/>
        </w:rPr>
        <w:t xml:space="preserve"> </w:t>
      </w:r>
      <w:r w:rsidRPr="00884BB7">
        <w:rPr>
          <w:rFonts w:ascii="Arial" w:hAnsi="Arial" w:cs="Arial"/>
          <w:sz w:val="23"/>
          <w:szCs w:val="23"/>
        </w:rPr>
        <w:t xml:space="preserve">introduce tuttavia una rilevante </w:t>
      </w:r>
      <w:r w:rsidRPr="00884BB7">
        <w:rPr>
          <w:rFonts w:ascii="Arial" w:hAnsi="Arial" w:cs="Arial"/>
          <w:b/>
          <w:bCs/>
          <w:sz w:val="23"/>
          <w:szCs w:val="23"/>
        </w:rPr>
        <w:t>disparità di trattamento</w:t>
      </w:r>
      <w:r w:rsidRPr="00884BB7">
        <w:rPr>
          <w:rFonts w:ascii="Arial" w:hAnsi="Arial" w:cs="Arial"/>
          <w:sz w:val="23"/>
          <w:szCs w:val="23"/>
        </w:rPr>
        <w:t xml:space="preserve"> nei confronti del comparto delle </w:t>
      </w:r>
      <w:r w:rsidRPr="00884BB7">
        <w:rPr>
          <w:rFonts w:ascii="Arial" w:hAnsi="Arial" w:cs="Arial"/>
          <w:b/>
          <w:bCs/>
          <w:sz w:val="23"/>
          <w:szCs w:val="23"/>
        </w:rPr>
        <w:t xml:space="preserve">professioni </w:t>
      </w:r>
      <w:r w:rsidRPr="00884BB7">
        <w:rPr>
          <w:rFonts w:ascii="Arial" w:hAnsi="Arial" w:cs="Arial"/>
          <w:sz w:val="23"/>
          <w:szCs w:val="23"/>
        </w:rPr>
        <w:t xml:space="preserve">che, al pari di quello imprenditoriale, risulta </w:t>
      </w:r>
      <w:r w:rsidRPr="00884BB7">
        <w:rPr>
          <w:rFonts w:ascii="Arial" w:hAnsi="Arial" w:cs="Arial"/>
          <w:b/>
          <w:bCs/>
          <w:sz w:val="23"/>
          <w:szCs w:val="23"/>
        </w:rPr>
        <w:t>fortemente penalizzato</w:t>
      </w:r>
      <w:r w:rsidRPr="00884BB7">
        <w:rPr>
          <w:rFonts w:ascii="Arial" w:hAnsi="Arial" w:cs="Arial"/>
          <w:sz w:val="23"/>
          <w:szCs w:val="23"/>
        </w:rPr>
        <w:t xml:space="preserve"> dai notevoli </w:t>
      </w:r>
      <w:r w:rsidRPr="00884BB7">
        <w:rPr>
          <w:rFonts w:ascii="Arial" w:hAnsi="Arial" w:cs="Arial"/>
          <w:b/>
          <w:bCs/>
          <w:sz w:val="23"/>
          <w:szCs w:val="23"/>
        </w:rPr>
        <w:t>rincari</w:t>
      </w:r>
      <w:r w:rsidRPr="00884BB7">
        <w:rPr>
          <w:rFonts w:ascii="Arial" w:hAnsi="Arial" w:cs="Arial"/>
          <w:sz w:val="23"/>
          <w:szCs w:val="23"/>
        </w:rPr>
        <w:t xml:space="preserve"> dei costi dell’energia</w:t>
      </w:r>
      <w:r w:rsidRPr="00884BB7">
        <w:rPr>
          <w:rFonts w:ascii="Arial" w:hAnsi="Arial" w:cs="Arial"/>
          <w:sz w:val="23"/>
          <w:szCs w:val="23"/>
        </w:rPr>
        <w:t>”</w:t>
      </w:r>
      <w:r w:rsidRPr="00884BB7">
        <w:rPr>
          <w:rFonts w:ascii="Arial" w:hAnsi="Arial" w:cs="Arial"/>
          <w:sz w:val="23"/>
          <w:szCs w:val="23"/>
        </w:rPr>
        <w:t xml:space="preserve">. </w:t>
      </w:r>
      <w:r w:rsidR="00884BB7" w:rsidRPr="00884BB7">
        <w:rPr>
          <w:rFonts w:ascii="Arial" w:hAnsi="Arial" w:cs="Arial"/>
          <w:sz w:val="23"/>
          <w:szCs w:val="23"/>
        </w:rPr>
        <w:t>“</w:t>
      </w:r>
      <w:r w:rsidRPr="00884BB7">
        <w:rPr>
          <w:rFonts w:ascii="Arial" w:hAnsi="Arial" w:cs="Arial"/>
          <w:sz w:val="23"/>
          <w:szCs w:val="23"/>
        </w:rPr>
        <w:t>Nel vasto e frammentato panorama degli incentivi economici introdotti dal legislatore negli ultimi anni</w:t>
      </w:r>
      <w:r w:rsidR="00884BB7" w:rsidRPr="00884BB7">
        <w:rPr>
          <w:rFonts w:ascii="Arial" w:hAnsi="Arial" w:cs="Arial"/>
          <w:sz w:val="23"/>
          <w:szCs w:val="23"/>
        </w:rPr>
        <w:t>”, aggiunge</w:t>
      </w:r>
      <w:r w:rsidRPr="00884BB7">
        <w:rPr>
          <w:rFonts w:ascii="Arial" w:hAnsi="Arial" w:cs="Arial"/>
          <w:sz w:val="23"/>
          <w:szCs w:val="23"/>
        </w:rPr>
        <w:t>,</w:t>
      </w:r>
      <w:r w:rsidR="00884BB7" w:rsidRPr="00884BB7">
        <w:rPr>
          <w:rFonts w:ascii="Arial" w:hAnsi="Arial" w:cs="Arial"/>
          <w:sz w:val="23"/>
          <w:szCs w:val="23"/>
        </w:rPr>
        <w:t xml:space="preserve"> “</w:t>
      </w:r>
      <w:r w:rsidRPr="00884BB7">
        <w:rPr>
          <w:rFonts w:ascii="Arial" w:hAnsi="Arial" w:cs="Arial"/>
          <w:sz w:val="23"/>
          <w:szCs w:val="23"/>
        </w:rPr>
        <w:t xml:space="preserve">è spesso accaduto che i professionisti siano rimasti impropriamente esclusi dalle agevolazioni, creando squilibri e svantaggi competitivi nel mercato concorrenziale dei servizi professionali. Riteniamo invece necessario stabilire, in via generale, il </w:t>
      </w:r>
      <w:r w:rsidRPr="00884BB7">
        <w:rPr>
          <w:rFonts w:ascii="Arial" w:hAnsi="Arial" w:cs="Arial"/>
          <w:b/>
          <w:bCs/>
          <w:sz w:val="23"/>
          <w:szCs w:val="23"/>
        </w:rPr>
        <w:t>principio dell’uguaglianza</w:t>
      </w:r>
      <w:r w:rsidRPr="00884BB7">
        <w:rPr>
          <w:rFonts w:ascii="Arial" w:hAnsi="Arial" w:cs="Arial"/>
          <w:sz w:val="23"/>
          <w:szCs w:val="23"/>
        </w:rPr>
        <w:t xml:space="preserve"> tra imprese e liberi professionisti ai fini dell’accesso agli incentivi economici, in conformità ai principi del </w:t>
      </w:r>
      <w:r w:rsidRPr="00884BB7">
        <w:rPr>
          <w:rFonts w:ascii="Arial" w:hAnsi="Arial" w:cs="Arial"/>
          <w:b/>
          <w:bCs/>
          <w:sz w:val="23"/>
          <w:szCs w:val="23"/>
        </w:rPr>
        <w:t>diritto europeo</w:t>
      </w:r>
      <w:r w:rsidRPr="00884BB7">
        <w:rPr>
          <w:rFonts w:ascii="Arial" w:hAnsi="Arial" w:cs="Arial"/>
          <w:sz w:val="23"/>
          <w:szCs w:val="23"/>
        </w:rPr>
        <w:t xml:space="preserve"> che sanciscono la </w:t>
      </w:r>
      <w:r w:rsidRPr="00884BB7">
        <w:rPr>
          <w:rFonts w:ascii="Arial" w:hAnsi="Arial" w:cs="Arial"/>
          <w:b/>
          <w:bCs/>
          <w:sz w:val="23"/>
          <w:szCs w:val="23"/>
        </w:rPr>
        <w:t>piena equiparazione</w:t>
      </w:r>
      <w:r w:rsidRPr="00884BB7">
        <w:rPr>
          <w:rFonts w:ascii="Arial" w:hAnsi="Arial" w:cs="Arial"/>
          <w:sz w:val="23"/>
          <w:szCs w:val="23"/>
        </w:rPr>
        <w:t xml:space="preserve"> dei due comparti. Con circa </w:t>
      </w:r>
      <w:r w:rsidRPr="00884BB7">
        <w:rPr>
          <w:rFonts w:ascii="Arial" w:hAnsi="Arial" w:cs="Arial"/>
          <w:b/>
          <w:bCs/>
          <w:sz w:val="23"/>
          <w:szCs w:val="23"/>
        </w:rPr>
        <w:t>1 milione 400 mila</w:t>
      </w:r>
      <w:r w:rsidRPr="00884BB7">
        <w:rPr>
          <w:rFonts w:ascii="Arial" w:hAnsi="Arial" w:cs="Arial"/>
          <w:sz w:val="23"/>
          <w:szCs w:val="23"/>
        </w:rPr>
        <w:t xml:space="preserve"> unità, l’aggregato dei lavoratori autonomi e professionisti costituisce il </w:t>
      </w:r>
      <w:r w:rsidRPr="00884BB7">
        <w:rPr>
          <w:rFonts w:ascii="Arial" w:hAnsi="Arial" w:cs="Arial"/>
          <w:b/>
          <w:bCs/>
          <w:sz w:val="23"/>
          <w:szCs w:val="23"/>
        </w:rPr>
        <w:t>6,3%</w:t>
      </w:r>
      <w:r w:rsidRPr="00884BB7">
        <w:rPr>
          <w:rFonts w:ascii="Arial" w:hAnsi="Arial" w:cs="Arial"/>
          <w:sz w:val="23"/>
          <w:szCs w:val="23"/>
        </w:rPr>
        <w:t xml:space="preserve"> degli occupati in Italia e il </w:t>
      </w:r>
      <w:r w:rsidRPr="00884BB7">
        <w:rPr>
          <w:rFonts w:ascii="Arial" w:hAnsi="Arial" w:cs="Arial"/>
          <w:b/>
          <w:bCs/>
          <w:sz w:val="23"/>
          <w:szCs w:val="23"/>
        </w:rPr>
        <w:t>27,1%</w:t>
      </w:r>
      <w:r w:rsidRPr="00884BB7">
        <w:rPr>
          <w:rFonts w:ascii="Arial" w:hAnsi="Arial" w:cs="Arial"/>
          <w:sz w:val="23"/>
          <w:szCs w:val="23"/>
        </w:rPr>
        <w:t xml:space="preserve"> del complesso del lavoro indipendente. Al settore è ascrivibile una rilevante quota di </w:t>
      </w:r>
      <w:r w:rsidRPr="00884BB7">
        <w:rPr>
          <w:rFonts w:ascii="Arial" w:hAnsi="Arial" w:cs="Arial"/>
          <w:b/>
          <w:bCs/>
          <w:sz w:val="23"/>
          <w:szCs w:val="23"/>
        </w:rPr>
        <w:t>prodotto interno lordo</w:t>
      </w:r>
      <w:r w:rsidRPr="00884BB7">
        <w:rPr>
          <w:rFonts w:ascii="Arial" w:hAnsi="Arial" w:cs="Arial"/>
          <w:sz w:val="23"/>
          <w:szCs w:val="23"/>
        </w:rPr>
        <w:t xml:space="preserve">, stimata al </w:t>
      </w:r>
      <w:r w:rsidRPr="00884BB7">
        <w:rPr>
          <w:rFonts w:ascii="Arial" w:hAnsi="Arial" w:cs="Arial"/>
          <w:b/>
          <w:bCs/>
          <w:sz w:val="23"/>
          <w:szCs w:val="23"/>
        </w:rPr>
        <w:t>12,2</w:t>
      </w:r>
      <w:r w:rsidR="00884BB7" w:rsidRPr="00884BB7">
        <w:rPr>
          <w:rFonts w:ascii="Arial" w:hAnsi="Arial" w:cs="Arial"/>
          <w:b/>
          <w:bCs/>
          <w:sz w:val="23"/>
          <w:szCs w:val="23"/>
        </w:rPr>
        <w:t xml:space="preserve">% </w:t>
      </w:r>
      <w:r w:rsidRPr="00884BB7">
        <w:rPr>
          <w:rFonts w:ascii="Arial" w:hAnsi="Arial" w:cs="Arial"/>
          <w:sz w:val="23"/>
          <w:szCs w:val="23"/>
        </w:rPr>
        <w:t>del PIL nazionale, cui si associa il contributo di ricchezza in termini di competenze, innovazione, occupazione e crescita culturale del Paese che il lavoro libero professionale comporta</w:t>
      </w:r>
      <w:r w:rsidR="00884BB7" w:rsidRPr="00884BB7">
        <w:rPr>
          <w:rFonts w:ascii="Arial" w:hAnsi="Arial" w:cs="Arial"/>
          <w:sz w:val="23"/>
          <w:szCs w:val="23"/>
        </w:rPr>
        <w:t>”</w:t>
      </w:r>
      <w:r w:rsidRPr="00884BB7">
        <w:rPr>
          <w:rFonts w:ascii="Arial" w:hAnsi="Arial" w:cs="Arial"/>
          <w:sz w:val="23"/>
          <w:szCs w:val="23"/>
        </w:rPr>
        <w:t xml:space="preserve">. </w:t>
      </w:r>
    </w:p>
    <w:p w14:paraId="3B3F057A" w14:textId="77777777" w:rsidR="005B5C61" w:rsidRPr="00884BB7" w:rsidRDefault="005B5C61" w:rsidP="005B5C61">
      <w:pPr>
        <w:shd w:val="clear" w:color="auto" w:fill="FFFFFF"/>
        <w:jc w:val="both"/>
        <w:rPr>
          <w:rFonts w:ascii="Arial" w:hAnsi="Arial" w:cs="Arial"/>
          <w:sz w:val="23"/>
          <w:szCs w:val="23"/>
        </w:rPr>
      </w:pPr>
    </w:p>
    <w:p w14:paraId="33EDDB8B" w14:textId="77777777" w:rsidR="007155CC" w:rsidRDefault="00884BB7" w:rsidP="005B5C61">
      <w:pPr>
        <w:shd w:val="clear" w:color="auto" w:fill="FFFFFF"/>
        <w:jc w:val="both"/>
        <w:rPr>
          <w:rFonts w:ascii="Arial" w:hAnsi="Arial" w:cs="Arial"/>
          <w:sz w:val="23"/>
          <w:szCs w:val="23"/>
        </w:rPr>
      </w:pPr>
      <w:r w:rsidRPr="00884BB7">
        <w:rPr>
          <w:rFonts w:ascii="Arial" w:hAnsi="Arial" w:cs="Arial"/>
          <w:sz w:val="23"/>
          <w:szCs w:val="23"/>
        </w:rPr>
        <w:t>I commercialisti segnalano poi “</w:t>
      </w:r>
      <w:r w:rsidR="005B5C61" w:rsidRPr="00884BB7">
        <w:rPr>
          <w:rFonts w:ascii="Arial" w:hAnsi="Arial" w:cs="Arial"/>
          <w:sz w:val="23"/>
          <w:szCs w:val="23"/>
        </w:rPr>
        <w:t xml:space="preserve">alcune </w:t>
      </w:r>
      <w:r w:rsidR="005B5C61" w:rsidRPr="00884BB7">
        <w:rPr>
          <w:rFonts w:ascii="Arial" w:hAnsi="Arial" w:cs="Arial"/>
          <w:b/>
          <w:bCs/>
          <w:sz w:val="23"/>
          <w:szCs w:val="23"/>
        </w:rPr>
        <w:t>rilevanti criticità</w:t>
      </w:r>
      <w:r w:rsidR="005B5C61" w:rsidRPr="00884BB7">
        <w:rPr>
          <w:rFonts w:ascii="Arial" w:hAnsi="Arial" w:cs="Arial"/>
          <w:sz w:val="23"/>
          <w:szCs w:val="23"/>
        </w:rPr>
        <w:t xml:space="preserve"> che riguardano l’intero </w:t>
      </w:r>
      <w:r w:rsidR="005B5C61" w:rsidRPr="00821C7B">
        <w:rPr>
          <w:rFonts w:ascii="Arial" w:hAnsi="Arial" w:cs="Arial"/>
          <w:b/>
          <w:bCs/>
          <w:sz w:val="23"/>
          <w:szCs w:val="23"/>
        </w:rPr>
        <w:t>quadro normativo</w:t>
      </w:r>
      <w:r w:rsidR="005B5C61" w:rsidRPr="00884BB7">
        <w:rPr>
          <w:rFonts w:ascii="Arial" w:hAnsi="Arial" w:cs="Arial"/>
          <w:sz w:val="23"/>
          <w:szCs w:val="23"/>
        </w:rPr>
        <w:t xml:space="preserve">. </w:t>
      </w:r>
      <w:r w:rsidR="00821C7B">
        <w:rPr>
          <w:rFonts w:ascii="Arial" w:hAnsi="Arial" w:cs="Arial"/>
          <w:sz w:val="23"/>
          <w:szCs w:val="23"/>
        </w:rPr>
        <w:t>“I</w:t>
      </w:r>
      <w:r w:rsidR="005B5C61" w:rsidRPr="00884BB7">
        <w:rPr>
          <w:rFonts w:ascii="Arial" w:hAnsi="Arial" w:cs="Arial"/>
          <w:sz w:val="23"/>
          <w:szCs w:val="23"/>
        </w:rPr>
        <w:t>l decreto-legge n. 50/2022</w:t>
      </w:r>
      <w:r w:rsidR="00821C7B">
        <w:rPr>
          <w:rFonts w:ascii="Arial" w:hAnsi="Arial" w:cs="Arial"/>
          <w:sz w:val="23"/>
          <w:szCs w:val="23"/>
        </w:rPr>
        <w:t>”, spiegano,</w:t>
      </w:r>
      <w:r w:rsidR="005B5C61" w:rsidRPr="00884BB7">
        <w:rPr>
          <w:rFonts w:ascii="Arial" w:hAnsi="Arial" w:cs="Arial"/>
          <w:sz w:val="23"/>
          <w:szCs w:val="23"/>
        </w:rPr>
        <w:t xml:space="preserve"> </w:t>
      </w:r>
      <w:r w:rsidR="00821C7B">
        <w:rPr>
          <w:rFonts w:ascii="Arial" w:hAnsi="Arial" w:cs="Arial"/>
          <w:sz w:val="23"/>
          <w:szCs w:val="23"/>
        </w:rPr>
        <w:t>“</w:t>
      </w:r>
      <w:r w:rsidR="005B5C61" w:rsidRPr="00884BB7">
        <w:rPr>
          <w:rFonts w:ascii="Arial" w:hAnsi="Arial" w:cs="Arial"/>
          <w:sz w:val="23"/>
          <w:szCs w:val="23"/>
        </w:rPr>
        <w:t xml:space="preserve">al fine di agevolare i potenziali destinatari degli aiuti, ha previsto la possibilità di richiedere ai fornitori, entro 60 giorni dalla scadenza del periodo per il quale spetta il credito di imposta, una comunicazione riportante il </w:t>
      </w:r>
      <w:r w:rsidR="005B5C61" w:rsidRPr="00821C7B">
        <w:rPr>
          <w:rFonts w:ascii="Arial" w:hAnsi="Arial" w:cs="Arial"/>
          <w:b/>
          <w:bCs/>
          <w:sz w:val="23"/>
          <w:szCs w:val="23"/>
        </w:rPr>
        <w:t xml:space="preserve">conteggio incrementale </w:t>
      </w:r>
      <w:r w:rsidR="005B5C61" w:rsidRPr="00884BB7">
        <w:rPr>
          <w:rFonts w:ascii="Arial" w:hAnsi="Arial" w:cs="Arial"/>
          <w:sz w:val="23"/>
          <w:szCs w:val="23"/>
        </w:rPr>
        <w:t>della componente di costo energetica e il relativo credito di imposta. Tale termine</w:t>
      </w:r>
      <w:r w:rsidR="00821C7B">
        <w:rPr>
          <w:rFonts w:ascii="Arial" w:hAnsi="Arial" w:cs="Arial"/>
          <w:sz w:val="23"/>
          <w:szCs w:val="23"/>
        </w:rPr>
        <w:t xml:space="preserve"> </w:t>
      </w:r>
      <w:r w:rsidR="005B5C61" w:rsidRPr="00884BB7">
        <w:rPr>
          <w:rFonts w:ascii="Arial" w:hAnsi="Arial" w:cs="Arial"/>
          <w:sz w:val="23"/>
          <w:szCs w:val="23"/>
        </w:rPr>
        <w:t xml:space="preserve">per quanto attiene al secondo trimestre 2002, sarebbe spirato il </w:t>
      </w:r>
      <w:r w:rsidR="005B5C61" w:rsidRPr="00884BB7">
        <w:rPr>
          <w:rFonts w:ascii="Arial" w:hAnsi="Arial" w:cs="Arial"/>
          <w:b/>
          <w:bCs/>
          <w:sz w:val="23"/>
          <w:szCs w:val="23"/>
        </w:rPr>
        <w:t>29.08.2022</w:t>
      </w:r>
      <w:r w:rsidR="005B5C61" w:rsidRPr="00884BB7">
        <w:rPr>
          <w:rFonts w:ascii="Arial" w:hAnsi="Arial" w:cs="Arial"/>
          <w:sz w:val="23"/>
          <w:szCs w:val="23"/>
        </w:rPr>
        <w:t xml:space="preserve">. </w:t>
      </w:r>
      <w:r w:rsidRPr="00884BB7">
        <w:rPr>
          <w:rFonts w:ascii="Arial" w:hAnsi="Arial" w:cs="Arial"/>
          <w:sz w:val="23"/>
          <w:szCs w:val="23"/>
        </w:rPr>
        <w:t>S</w:t>
      </w:r>
      <w:r w:rsidR="005B5C61" w:rsidRPr="00884BB7">
        <w:rPr>
          <w:rFonts w:ascii="Arial" w:hAnsi="Arial" w:cs="Arial"/>
          <w:sz w:val="23"/>
          <w:szCs w:val="23"/>
        </w:rPr>
        <w:t xml:space="preserve">ovente rileviamo che i fornitori non stanno evadendo le richieste pervenute oltre tale data e ciò, seppur suffragato da una diposizione di legge, non appare </w:t>
      </w:r>
      <w:r w:rsidR="005B5C61" w:rsidRPr="00821C7B">
        <w:rPr>
          <w:rFonts w:ascii="Arial" w:hAnsi="Arial" w:cs="Arial"/>
          <w:b/>
          <w:bCs/>
          <w:sz w:val="23"/>
          <w:szCs w:val="23"/>
        </w:rPr>
        <w:t>coerente</w:t>
      </w:r>
      <w:r w:rsidR="005B5C61" w:rsidRPr="00884BB7">
        <w:rPr>
          <w:rFonts w:ascii="Arial" w:hAnsi="Arial" w:cs="Arial"/>
          <w:sz w:val="23"/>
          <w:szCs w:val="23"/>
        </w:rPr>
        <w:t xml:space="preserve"> con la ratio della norma volta a sostenere gli operatori economici che versano in gravi difficoltà, semplificandone l’operatività</w:t>
      </w:r>
      <w:r w:rsidR="00821C7B">
        <w:rPr>
          <w:rFonts w:ascii="Arial" w:hAnsi="Arial" w:cs="Arial"/>
          <w:sz w:val="23"/>
          <w:szCs w:val="23"/>
        </w:rPr>
        <w:t>”</w:t>
      </w:r>
      <w:r w:rsidR="005B5C61" w:rsidRPr="00884BB7">
        <w:rPr>
          <w:rFonts w:ascii="Arial" w:hAnsi="Arial" w:cs="Arial"/>
          <w:sz w:val="23"/>
          <w:szCs w:val="23"/>
        </w:rPr>
        <w:t xml:space="preserve">. </w:t>
      </w:r>
      <w:r w:rsidR="00821C7B">
        <w:rPr>
          <w:rFonts w:ascii="Arial" w:hAnsi="Arial" w:cs="Arial"/>
          <w:sz w:val="23"/>
          <w:szCs w:val="23"/>
        </w:rPr>
        <w:t>“Chiediamo”, conclude de Nuccio, “</w:t>
      </w:r>
      <w:r w:rsidR="005B5C61" w:rsidRPr="00884BB7">
        <w:rPr>
          <w:rFonts w:ascii="Arial" w:hAnsi="Arial" w:cs="Arial"/>
          <w:sz w:val="23"/>
          <w:szCs w:val="23"/>
        </w:rPr>
        <w:t xml:space="preserve">di prendere in considerazione una modifica delle norme che </w:t>
      </w:r>
      <w:r w:rsidR="005B5C61" w:rsidRPr="00821C7B">
        <w:rPr>
          <w:rFonts w:ascii="Arial" w:hAnsi="Arial" w:cs="Arial"/>
          <w:b/>
          <w:bCs/>
          <w:sz w:val="23"/>
          <w:szCs w:val="23"/>
        </w:rPr>
        <w:t>imponga</w:t>
      </w:r>
      <w:r w:rsidR="005B5C61" w:rsidRPr="00884BB7">
        <w:rPr>
          <w:rFonts w:ascii="Arial" w:hAnsi="Arial" w:cs="Arial"/>
          <w:sz w:val="23"/>
          <w:szCs w:val="23"/>
        </w:rPr>
        <w:t xml:space="preserve"> ai fornitor</w:t>
      </w:r>
      <w:r w:rsidRPr="00884BB7">
        <w:rPr>
          <w:rFonts w:ascii="Arial" w:hAnsi="Arial" w:cs="Arial"/>
          <w:sz w:val="23"/>
          <w:szCs w:val="23"/>
        </w:rPr>
        <w:t>i</w:t>
      </w:r>
      <w:r w:rsidR="005B5C61" w:rsidRPr="00884BB7">
        <w:rPr>
          <w:rFonts w:ascii="Arial" w:hAnsi="Arial" w:cs="Arial"/>
          <w:sz w:val="23"/>
          <w:szCs w:val="23"/>
        </w:rPr>
        <w:t xml:space="preserve"> di produrre i dati richiesti prescindendo dal momento in cui la richiesta medesima viene inoltrata. </w:t>
      </w:r>
      <w:r w:rsidR="00821C7B">
        <w:rPr>
          <w:rFonts w:ascii="Arial" w:hAnsi="Arial" w:cs="Arial"/>
          <w:sz w:val="23"/>
          <w:szCs w:val="23"/>
        </w:rPr>
        <w:t>T</w:t>
      </w:r>
      <w:r w:rsidR="005B5C61" w:rsidRPr="00884BB7">
        <w:rPr>
          <w:rFonts w:ascii="Arial" w:hAnsi="Arial" w:cs="Arial"/>
          <w:sz w:val="23"/>
          <w:szCs w:val="23"/>
        </w:rPr>
        <w:t>enuto conto delle affatto semplici modalità di determinazione del credito di imposta</w:t>
      </w:r>
      <w:r w:rsidRPr="00884BB7">
        <w:rPr>
          <w:rFonts w:ascii="Arial" w:hAnsi="Arial" w:cs="Arial"/>
          <w:sz w:val="23"/>
          <w:szCs w:val="23"/>
        </w:rPr>
        <w:t>, si</w:t>
      </w:r>
      <w:r w:rsidR="005B5C61" w:rsidRPr="00884BB7">
        <w:rPr>
          <w:rFonts w:ascii="Arial" w:hAnsi="Arial" w:cs="Arial"/>
          <w:sz w:val="23"/>
          <w:szCs w:val="23"/>
        </w:rPr>
        <w:t xml:space="preserve"> chiede di </w:t>
      </w:r>
      <w:r w:rsidR="005B5C61" w:rsidRPr="00821C7B">
        <w:rPr>
          <w:rFonts w:ascii="Arial" w:hAnsi="Arial" w:cs="Arial"/>
          <w:b/>
          <w:bCs/>
          <w:sz w:val="23"/>
          <w:szCs w:val="23"/>
        </w:rPr>
        <w:t>prorogare</w:t>
      </w:r>
      <w:r w:rsidR="00821C7B">
        <w:rPr>
          <w:rFonts w:ascii="Arial" w:hAnsi="Arial" w:cs="Arial"/>
          <w:b/>
          <w:bCs/>
          <w:sz w:val="23"/>
          <w:szCs w:val="23"/>
        </w:rPr>
        <w:t xml:space="preserve"> al </w:t>
      </w:r>
      <w:r w:rsidR="00821C7B" w:rsidRPr="00821C7B">
        <w:rPr>
          <w:rFonts w:ascii="Arial" w:hAnsi="Arial" w:cs="Arial"/>
          <w:b/>
          <w:bCs/>
          <w:sz w:val="23"/>
          <w:szCs w:val="23"/>
        </w:rPr>
        <w:t>31 marzo 2023</w:t>
      </w:r>
      <w:r w:rsidR="00821C7B">
        <w:rPr>
          <w:rFonts w:ascii="Arial" w:hAnsi="Arial" w:cs="Arial"/>
          <w:b/>
          <w:bCs/>
          <w:sz w:val="23"/>
          <w:szCs w:val="23"/>
        </w:rPr>
        <w:t xml:space="preserve"> </w:t>
      </w:r>
      <w:r w:rsidR="005B5C61" w:rsidRPr="00821C7B">
        <w:rPr>
          <w:rFonts w:ascii="Arial" w:hAnsi="Arial" w:cs="Arial"/>
          <w:b/>
          <w:bCs/>
          <w:sz w:val="23"/>
          <w:szCs w:val="23"/>
        </w:rPr>
        <w:t>i</w:t>
      </w:r>
      <w:r w:rsidR="005B5C61" w:rsidRPr="00884BB7">
        <w:rPr>
          <w:rFonts w:ascii="Arial" w:hAnsi="Arial" w:cs="Arial"/>
          <w:sz w:val="23"/>
          <w:szCs w:val="23"/>
        </w:rPr>
        <w:t xml:space="preserve"> termini per la </w:t>
      </w:r>
      <w:r w:rsidR="005B5C61" w:rsidRPr="00821C7B">
        <w:rPr>
          <w:rFonts w:ascii="Arial" w:hAnsi="Arial" w:cs="Arial"/>
          <w:b/>
          <w:bCs/>
          <w:sz w:val="23"/>
          <w:szCs w:val="23"/>
        </w:rPr>
        <w:t>compensazione</w:t>
      </w:r>
      <w:r w:rsidR="005B5C61" w:rsidRPr="00884BB7">
        <w:rPr>
          <w:rFonts w:ascii="Arial" w:hAnsi="Arial" w:cs="Arial"/>
          <w:sz w:val="23"/>
          <w:szCs w:val="23"/>
        </w:rPr>
        <w:t xml:space="preserve"> dei crediti di imposta previsti dalle disposizioni che si sono succedut</w:t>
      </w:r>
      <w:r w:rsidR="00821C7B">
        <w:rPr>
          <w:rFonts w:ascii="Arial" w:hAnsi="Arial" w:cs="Arial"/>
          <w:sz w:val="23"/>
          <w:szCs w:val="23"/>
        </w:rPr>
        <w:t>e</w:t>
      </w:r>
      <w:r w:rsidRPr="00884BB7">
        <w:rPr>
          <w:rFonts w:ascii="Arial" w:hAnsi="Arial" w:cs="Arial"/>
          <w:sz w:val="23"/>
          <w:szCs w:val="23"/>
        </w:rPr>
        <w:t>”</w:t>
      </w:r>
      <w:r w:rsidR="005B5C61" w:rsidRPr="00884BB7">
        <w:rPr>
          <w:rFonts w:ascii="Arial" w:hAnsi="Arial" w:cs="Arial"/>
          <w:sz w:val="23"/>
          <w:szCs w:val="23"/>
        </w:rPr>
        <w:t>.</w:t>
      </w:r>
      <w:r w:rsidR="007155CC">
        <w:rPr>
          <w:rFonts w:ascii="Arial" w:hAnsi="Arial" w:cs="Arial"/>
          <w:sz w:val="23"/>
          <w:szCs w:val="23"/>
        </w:rPr>
        <w:t xml:space="preserve"> </w:t>
      </w:r>
    </w:p>
    <w:p w14:paraId="5E3887B5" w14:textId="143F57C2" w:rsidR="007155CC" w:rsidRPr="007155CC" w:rsidRDefault="007155CC" w:rsidP="007155CC">
      <w:pPr>
        <w:shd w:val="clear" w:color="auto" w:fill="FFFFFF"/>
        <w:jc w:val="both"/>
        <w:rPr>
          <w:rFonts w:ascii="Arial" w:hAnsi="Arial" w:cs="Arial"/>
          <w:sz w:val="23"/>
          <w:szCs w:val="23"/>
        </w:rPr>
      </w:pPr>
      <w:r w:rsidRPr="007155CC">
        <w:rPr>
          <w:rFonts w:ascii="Arial" w:hAnsi="Arial" w:cs="Arial"/>
          <w:color w:val="201F1E"/>
          <w:shd w:val="clear" w:color="auto" w:fill="FFFFFF"/>
        </w:rPr>
        <w:lastRenderedPageBreak/>
        <w:t xml:space="preserve">Per </w:t>
      </w:r>
      <w:r w:rsidRPr="007155CC">
        <w:rPr>
          <w:rFonts w:ascii="Arial" w:hAnsi="Arial" w:cs="Arial"/>
          <w:b/>
          <w:bCs/>
          <w:color w:val="201F1E"/>
          <w:shd w:val="clear" w:color="auto" w:fill="FFFFFF"/>
        </w:rPr>
        <w:t>Salvatore Regalbuto</w:t>
      </w:r>
      <w:r w:rsidRPr="007155CC">
        <w:rPr>
          <w:rFonts w:ascii="Arial" w:hAnsi="Arial" w:cs="Arial"/>
          <w:color w:val="201F1E"/>
          <w:shd w:val="clear" w:color="auto" w:fill="FFFFFF"/>
        </w:rPr>
        <w:t xml:space="preserve">, Consigliere </w:t>
      </w:r>
      <w:r w:rsidRPr="007155CC">
        <w:rPr>
          <w:rFonts w:ascii="Arial" w:hAnsi="Arial" w:cs="Arial"/>
          <w:color w:val="201F1E"/>
          <w:shd w:val="clear" w:color="auto" w:fill="FFFFFF"/>
        </w:rPr>
        <w:t xml:space="preserve">nazionale dei commercialisti </w:t>
      </w:r>
      <w:r w:rsidRPr="007155CC">
        <w:rPr>
          <w:rFonts w:ascii="Arial" w:hAnsi="Arial" w:cs="Arial"/>
          <w:color w:val="201F1E"/>
          <w:shd w:val="clear" w:color="auto" w:fill="FFFFFF"/>
        </w:rPr>
        <w:t xml:space="preserve">con delega all'area fiscalità, </w:t>
      </w:r>
      <w:r w:rsidRPr="007155CC">
        <w:rPr>
          <w:rFonts w:ascii="Arial" w:hAnsi="Arial" w:cs="Arial"/>
          <w:color w:val="201F1E"/>
          <w:shd w:val="clear" w:color="auto" w:fill="FFFFFF"/>
        </w:rPr>
        <w:t>“</w:t>
      </w:r>
      <w:r w:rsidRPr="007155CC">
        <w:rPr>
          <w:rFonts w:ascii="Arial" w:hAnsi="Arial" w:cs="Arial"/>
          <w:color w:val="201F1E"/>
          <w:shd w:val="clear" w:color="auto" w:fill="FFFFFF"/>
        </w:rPr>
        <w:t xml:space="preserve">è necessario superare queste criticità attraverso un </w:t>
      </w:r>
      <w:r w:rsidRPr="007155CC">
        <w:rPr>
          <w:rFonts w:ascii="Arial" w:hAnsi="Arial" w:cs="Arial"/>
          <w:color w:val="201F1E"/>
          <w:shd w:val="clear" w:color="auto" w:fill="FFFFFF"/>
        </w:rPr>
        <w:t>atteggiamento</w:t>
      </w:r>
      <w:r w:rsidRPr="007155CC">
        <w:rPr>
          <w:rFonts w:ascii="Arial" w:hAnsi="Arial" w:cs="Arial"/>
          <w:color w:val="201F1E"/>
          <w:shd w:val="clear" w:color="auto" w:fill="FFFFFF"/>
        </w:rPr>
        <w:t xml:space="preserve"> pro-attiv</w:t>
      </w:r>
      <w:r w:rsidRPr="007155CC">
        <w:rPr>
          <w:rFonts w:ascii="Arial" w:hAnsi="Arial" w:cs="Arial"/>
          <w:color w:val="201F1E"/>
          <w:shd w:val="clear" w:color="auto" w:fill="FFFFFF"/>
        </w:rPr>
        <w:t>o</w:t>
      </w:r>
      <w:r w:rsidRPr="007155CC">
        <w:rPr>
          <w:rFonts w:ascii="Arial" w:hAnsi="Arial" w:cs="Arial"/>
          <w:color w:val="201F1E"/>
          <w:shd w:val="clear" w:color="auto" w:fill="FFFFFF"/>
        </w:rPr>
        <w:t xml:space="preserve"> delle imprese fornitrici di energia e gas che, peraltro, sono destinatarie di </w:t>
      </w:r>
      <w:r w:rsidRPr="007155CC">
        <w:rPr>
          <w:rFonts w:ascii="Arial" w:hAnsi="Arial" w:cs="Arial"/>
          <w:b/>
          <w:bCs/>
          <w:color w:val="201F1E"/>
          <w:shd w:val="clear" w:color="auto" w:fill="FFFFFF"/>
        </w:rPr>
        <w:t>ingenti profitti</w:t>
      </w:r>
      <w:r w:rsidRPr="007155CC">
        <w:rPr>
          <w:rFonts w:ascii="Arial" w:hAnsi="Arial" w:cs="Arial"/>
          <w:color w:val="201F1E"/>
          <w:shd w:val="clear" w:color="auto" w:fill="FFFFFF"/>
        </w:rPr>
        <w:t xml:space="preserve"> e alle quali è doveroso chiedere la </w:t>
      </w:r>
      <w:r w:rsidRPr="007155CC">
        <w:rPr>
          <w:rFonts w:ascii="Arial" w:hAnsi="Arial" w:cs="Arial"/>
          <w:b/>
          <w:bCs/>
          <w:color w:val="201F1E"/>
          <w:shd w:val="clear" w:color="auto" w:fill="FFFFFF"/>
        </w:rPr>
        <w:t>massima collaborazione</w:t>
      </w:r>
      <w:r w:rsidRPr="007155CC">
        <w:rPr>
          <w:rFonts w:ascii="Arial" w:hAnsi="Arial" w:cs="Arial"/>
          <w:color w:val="201F1E"/>
          <w:shd w:val="clear" w:color="auto" w:fill="FFFFFF"/>
        </w:rPr>
        <w:t xml:space="preserve"> per aiutare i loro clienti ad ottenere i benefici previsti dalla legge</w:t>
      </w:r>
      <w:r w:rsidRPr="007155CC">
        <w:rPr>
          <w:rFonts w:ascii="Arial" w:hAnsi="Arial" w:cs="Arial"/>
          <w:color w:val="201F1E"/>
          <w:shd w:val="clear" w:color="auto" w:fill="FFFFFF"/>
        </w:rPr>
        <w:t>”</w:t>
      </w:r>
      <w:r w:rsidRPr="007155CC">
        <w:rPr>
          <w:rFonts w:ascii="Arial" w:hAnsi="Arial" w:cs="Arial"/>
          <w:color w:val="201F1E"/>
          <w:shd w:val="clear" w:color="auto" w:fill="FFFFFF"/>
        </w:rPr>
        <w:t xml:space="preserve">. </w:t>
      </w:r>
      <w:r>
        <w:rPr>
          <w:rFonts w:ascii="Arial" w:hAnsi="Arial" w:cs="Arial"/>
          <w:color w:val="201F1E"/>
          <w:shd w:val="clear" w:color="auto" w:fill="FFFFFF"/>
        </w:rPr>
        <w:t>Regalbuto aggiunge anche che “la</w:t>
      </w:r>
      <w:r w:rsidRPr="007155CC">
        <w:rPr>
          <w:rFonts w:ascii="Arial" w:hAnsi="Arial" w:cs="Arial"/>
          <w:color w:val="201F1E"/>
          <w:shd w:val="clear" w:color="auto" w:fill="FFFFFF"/>
        </w:rPr>
        <w:t xml:space="preserve"> proroga del termine per le compensazioni al 31</w:t>
      </w:r>
      <w:r>
        <w:rPr>
          <w:rFonts w:ascii="Arial" w:hAnsi="Arial" w:cs="Arial"/>
          <w:color w:val="201F1E"/>
          <w:shd w:val="clear" w:color="auto" w:fill="FFFFFF"/>
        </w:rPr>
        <w:t xml:space="preserve"> marzo è</w:t>
      </w:r>
      <w:r w:rsidRPr="007155CC">
        <w:rPr>
          <w:rFonts w:ascii="Arial" w:hAnsi="Arial" w:cs="Arial"/>
          <w:color w:val="201F1E"/>
          <w:shd w:val="clear" w:color="auto" w:fill="FFFFFF"/>
        </w:rPr>
        <w:t xml:space="preserve"> un provvedimento necessario e di assoluto buon senso considerata la </w:t>
      </w:r>
      <w:r w:rsidRPr="007155CC">
        <w:rPr>
          <w:rFonts w:ascii="Arial" w:hAnsi="Arial" w:cs="Arial"/>
          <w:b/>
          <w:bCs/>
          <w:color w:val="201F1E"/>
          <w:shd w:val="clear" w:color="auto" w:fill="FFFFFF"/>
        </w:rPr>
        <w:t>complessità</w:t>
      </w:r>
      <w:r w:rsidRPr="007155CC">
        <w:rPr>
          <w:rFonts w:ascii="Arial" w:hAnsi="Arial" w:cs="Arial"/>
          <w:color w:val="201F1E"/>
          <w:shd w:val="clear" w:color="auto" w:fill="FFFFFF"/>
        </w:rPr>
        <w:t xml:space="preserve"> </w:t>
      </w:r>
      <w:r w:rsidR="005D071F" w:rsidRPr="005D071F">
        <w:rPr>
          <w:rFonts w:ascii="Arial" w:hAnsi="Arial" w:cs="Arial"/>
          <w:b/>
          <w:bCs/>
          <w:color w:val="201F1E"/>
          <w:shd w:val="clear" w:color="auto" w:fill="FFFFFF"/>
        </w:rPr>
        <w:t>e frammentarietà</w:t>
      </w:r>
      <w:r w:rsidR="005D071F">
        <w:rPr>
          <w:rFonts w:ascii="Arial" w:hAnsi="Arial" w:cs="Arial"/>
          <w:color w:val="201F1E"/>
          <w:shd w:val="clear" w:color="auto" w:fill="FFFFFF"/>
        </w:rPr>
        <w:t xml:space="preserve"> </w:t>
      </w:r>
      <w:r w:rsidRPr="007155CC">
        <w:rPr>
          <w:rFonts w:ascii="Arial" w:hAnsi="Arial" w:cs="Arial"/>
          <w:color w:val="201F1E"/>
          <w:shd w:val="clear" w:color="auto" w:fill="FFFFFF"/>
        </w:rPr>
        <w:t>del quadro normativo di contesto</w:t>
      </w:r>
      <w:r>
        <w:rPr>
          <w:rFonts w:ascii="Arial" w:hAnsi="Arial" w:cs="Arial"/>
          <w:color w:val="201F1E"/>
          <w:shd w:val="clear" w:color="auto" w:fill="FFFFFF"/>
        </w:rPr>
        <w:t>”.</w:t>
      </w:r>
    </w:p>
    <w:p w14:paraId="734FE734" w14:textId="39BB0292" w:rsidR="00CC7867" w:rsidRPr="007155CC" w:rsidRDefault="00CC7867" w:rsidP="005B5C61">
      <w:pPr>
        <w:shd w:val="clear" w:color="auto" w:fill="FFFFFF"/>
        <w:jc w:val="both"/>
        <w:rPr>
          <w:rFonts w:ascii="Arial" w:hAnsi="Arial" w:cs="Arial"/>
          <w:sz w:val="23"/>
          <w:szCs w:val="23"/>
        </w:rPr>
      </w:pPr>
    </w:p>
    <w:p w14:paraId="3C3C5D53" w14:textId="77777777" w:rsidR="007155CC" w:rsidRPr="00884BB7" w:rsidRDefault="007155CC" w:rsidP="005B5C61">
      <w:pPr>
        <w:shd w:val="clear" w:color="auto" w:fill="FFFFFF"/>
        <w:jc w:val="both"/>
        <w:rPr>
          <w:rFonts w:ascii="Arial" w:eastAsia="Times New Roman" w:hAnsi="Arial" w:cs="Arial"/>
          <w:color w:val="000000"/>
          <w:sz w:val="23"/>
          <w:szCs w:val="23"/>
          <w:bdr w:val="none" w:sz="0" w:space="0" w:color="auto" w:frame="1"/>
          <w:lang w:eastAsia="it-IT"/>
        </w:rPr>
      </w:pPr>
    </w:p>
    <w:sectPr w:rsidR="007155CC" w:rsidRPr="00884BB7">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7B394" w14:textId="77777777" w:rsidR="00A1497D" w:rsidRDefault="00A1497D" w:rsidP="0078332C">
      <w:r>
        <w:separator/>
      </w:r>
    </w:p>
  </w:endnote>
  <w:endnote w:type="continuationSeparator" w:id="0">
    <w:p w14:paraId="62AD94EF" w14:textId="77777777" w:rsidR="00A1497D" w:rsidRDefault="00A1497D"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9E89" w14:textId="77777777" w:rsidR="005816F1" w:rsidRPr="004B2695" w:rsidRDefault="005816F1" w:rsidP="005816F1">
    <w:pPr>
      <w:rPr>
        <w:rFonts w:ascii="Arial" w:hAnsi="Arial" w:cs="Arial"/>
        <w:b/>
        <w:sz w:val="20"/>
        <w:szCs w:val="20"/>
      </w:rPr>
    </w:pPr>
    <w:r w:rsidRPr="004B2695">
      <w:rPr>
        <w:rFonts w:ascii="Arial" w:hAnsi="Arial" w:cs="Arial"/>
        <w:b/>
        <w:sz w:val="20"/>
        <w:szCs w:val="20"/>
      </w:rPr>
      <w:t>Ufficio stampa</w:t>
    </w:r>
    <w:r w:rsidR="004B2695" w:rsidRPr="004B2695">
      <w:rPr>
        <w:rFonts w:ascii="Arial" w:hAnsi="Arial" w:cs="Arial"/>
        <w:b/>
        <w:sz w:val="20"/>
        <w:szCs w:val="20"/>
      </w:rPr>
      <w:t xml:space="preserve"> Consiglio nazionale dei </w:t>
    </w:r>
    <w:r w:rsidRPr="004B2695">
      <w:rPr>
        <w:rFonts w:ascii="Arial" w:hAnsi="Arial" w:cs="Arial"/>
        <w:b/>
        <w:sz w:val="20"/>
        <w:szCs w:val="20"/>
      </w:rPr>
      <w:t>commercialisti</w:t>
    </w:r>
  </w:p>
  <w:p w14:paraId="45F8A2F8" w14:textId="77777777" w:rsidR="00ED08A8" w:rsidRDefault="00ED08A8" w:rsidP="005816F1">
    <w:pPr>
      <w:rPr>
        <w:rFonts w:ascii="Arial" w:hAnsi="Arial" w:cs="Arial"/>
        <w:sz w:val="20"/>
        <w:szCs w:val="20"/>
      </w:rPr>
    </w:pPr>
    <w:r>
      <w:rPr>
        <w:rFonts w:ascii="Arial" w:hAnsi="Arial" w:cs="Arial"/>
        <w:sz w:val="20"/>
        <w:szCs w:val="20"/>
      </w:rPr>
      <w:t>Mauro Parracino</w:t>
    </w:r>
  </w:p>
  <w:p w14:paraId="6E90DC95" w14:textId="77777777" w:rsidR="005816F1" w:rsidRPr="004B2695" w:rsidRDefault="00ED08A8" w:rsidP="005816F1">
    <w:pPr>
      <w:rPr>
        <w:rFonts w:ascii="Arial" w:hAnsi="Arial" w:cs="Arial"/>
        <w:sz w:val="20"/>
        <w:szCs w:val="20"/>
      </w:rPr>
    </w:pPr>
    <w:r>
      <w:rPr>
        <w:rFonts w:ascii="Arial" w:hAnsi="Arial" w:cs="Arial"/>
        <w:sz w:val="20"/>
        <w:szCs w:val="20"/>
      </w:rPr>
      <w:t>parracino</w:t>
    </w:r>
    <w:r w:rsidR="005816F1" w:rsidRPr="004B2695">
      <w:rPr>
        <w:rFonts w:ascii="Arial" w:hAnsi="Arial" w:cs="Arial"/>
        <w:sz w:val="20"/>
        <w:szCs w:val="20"/>
      </w:rPr>
      <w:t>@commercialisti.it</w:t>
    </w:r>
  </w:p>
  <w:p w14:paraId="466B2DD3" w14:textId="77777777" w:rsidR="005816F1" w:rsidRPr="004B2695" w:rsidRDefault="00ED08A8" w:rsidP="005816F1">
    <w:pPr>
      <w:pStyle w:val="Firmadipostaelettronica"/>
      <w:rPr>
        <w:rFonts w:ascii="Arial" w:hAnsi="Arial" w:cs="Arial"/>
        <w:sz w:val="20"/>
        <w:szCs w:val="20"/>
      </w:rPr>
    </w:pPr>
    <w:r>
      <w:rPr>
        <w:rFonts w:ascii="Arial" w:hAnsi="Arial" w:cs="Arial"/>
        <w:sz w:val="20"/>
        <w:szCs w:val="20"/>
      </w:rPr>
      <w:t>06.47863627</w:t>
    </w:r>
  </w:p>
  <w:p w14:paraId="18C9CE7F" w14:textId="77777777" w:rsidR="0078332C" w:rsidRDefault="007833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800A3" w14:textId="77777777" w:rsidR="00A1497D" w:rsidRDefault="00A1497D" w:rsidP="0078332C">
      <w:r>
        <w:separator/>
      </w:r>
    </w:p>
  </w:footnote>
  <w:footnote w:type="continuationSeparator" w:id="0">
    <w:p w14:paraId="3A3229B1" w14:textId="77777777" w:rsidR="00A1497D" w:rsidRDefault="00A1497D"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77777777"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0CB63AF4" wp14:editId="460061CE">
          <wp:extent cx="6120130" cy="967713"/>
          <wp:effectExtent l="0" t="0" r="0" b="4445"/>
          <wp:docPr id="9" name="Immagine 9"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3"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4"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9"/>
  </w:num>
  <w:num w:numId="2">
    <w:abstractNumId w:val="5"/>
  </w:num>
  <w:num w:numId="3">
    <w:abstractNumId w:val="10"/>
  </w:num>
  <w:num w:numId="4">
    <w:abstractNumId w:val="6"/>
  </w:num>
  <w:num w:numId="5">
    <w:abstractNumId w:val="14"/>
  </w:num>
  <w:num w:numId="6">
    <w:abstractNumId w:val="4"/>
  </w:num>
  <w:num w:numId="7">
    <w:abstractNumId w:val="0"/>
  </w:num>
  <w:num w:numId="8">
    <w:abstractNumId w:val="12"/>
  </w:num>
  <w:num w:numId="9">
    <w:abstractNumId w:val="7"/>
  </w:num>
  <w:num w:numId="10">
    <w:abstractNumId w:val="7"/>
  </w:num>
  <w:num w:numId="11">
    <w:abstractNumId w:val="8"/>
  </w:num>
  <w:num w:numId="12">
    <w:abstractNumId w:val="2"/>
  </w:num>
  <w:num w:numId="13">
    <w:abstractNumId w:val="13"/>
  </w:num>
  <w:num w:numId="14">
    <w:abstractNumId w:val="3"/>
  </w:num>
  <w:num w:numId="15">
    <w:abstractNumId w:val="8"/>
    <w:lvlOverride w:ilvl="0">
      <w:startOverride w:val="1"/>
    </w:lvlOverride>
  </w:num>
  <w:num w:numId="16">
    <w:abstractNumId w:val="3"/>
    <w:lvlOverride w:ilvl="0">
      <w:startOverride w:val="1"/>
    </w:lvlOverride>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22A7F"/>
    <w:rsid w:val="00024A50"/>
    <w:rsid w:val="00031015"/>
    <w:rsid w:val="00032856"/>
    <w:rsid w:val="000329A4"/>
    <w:rsid w:val="00032DE7"/>
    <w:rsid w:val="00037091"/>
    <w:rsid w:val="00037896"/>
    <w:rsid w:val="00040CAD"/>
    <w:rsid w:val="0004434F"/>
    <w:rsid w:val="00053052"/>
    <w:rsid w:val="000539AC"/>
    <w:rsid w:val="0006018A"/>
    <w:rsid w:val="0007464D"/>
    <w:rsid w:val="000806B0"/>
    <w:rsid w:val="00082FFB"/>
    <w:rsid w:val="00085FC5"/>
    <w:rsid w:val="00090CE4"/>
    <w:rsid w:val="0009108B"/>
    <w:rsid w:val="00093834"/>
    <w:rsid w:val="000971A3"/>
    <w:rsid w:val="000B3EFF"/>
    <w:rsid w:val="000C0552"/>
    <w:rsid w:val="000C19B1"/>
    <w:rsid w:val="000D01B1"/>
    <w:rsid w:val="000D7385"/>
    <w:rsid w:val="000D7847"/>
    <w:rsid w:val="000E29DB"/>
    <w:rsid w:val="000E2C59"/>
    <w:rsid w:val="000F3853"/>
    <w:rsid w:val="00103B90"/>
    <w:rsid w:val="00105755"/>
    <w:rsid w:val="00112E62"/>
    <w:rsid w:val="00117671"/>
    <w:rsid w:val="00121A2C"/>
    <w:rsid w:val="00121C2D"/>
    <w:rsid w:val="00123B69"/>
    <w:rsid w:val="00142E95"/>
    <w:rsid w:val="00173E3A"/>
    <w:rsid w:val="00174310"/>
    <w:rsid w:val="00183DF0"/>
    <w:rsid w:val="00184600"/>
    <w:rsid w:val="00186787"/>
    <w:rsid w:val="00191BB6"/>
    <w:rsid w:val="00194C03"/>
    <w:rsid w:val="001A0166"/>
    <w:rsid w:val="001B1158"/>
    <w:rsid w:val="001C67E1"/>
    <w:rsid w:val="001C6BDD"/>
    <w:rsid w:val="001C7913"/>
    <w:rsid w:val="001C7A99"/>
    <w:rsid w:val="001C7E5F"/>
    <w:rsid w:val="001D456F"/>
    <w:rsid w:val="001E7260"/>
    <w:rsid w:val="001F19BC"/>
    <w:rsid w:val="00202900"/>
    <w:rsid w:val="002062BE"/>
    <w:rsid w:val="00215734"/>
    <w:rsid w:val="0021644F"/>
    <w:rsid w:val="00216654"/>
    <w:rsid w:val="002204CC"/>
    <w:rsid w:val="00221234"/>
    <w:rsid w:val="0022138F"/>
    <w:rsid w:val="0022378E"/>
    <w:rsid w:val="0022580D"/>
    <w:rsid w:val="0024011F"/>
    <w:rsid w:val="002438B0"/>
    <w:rsid w:val="00243BD7"/>
    <w:rsid w:val="00272605"/>
    <w:rsid w:val="00281202"/>
    <w:rsid w:val="0028246D"/>
    <w:rsid w:val="00286C68"/>
    <w:rsid w:val="00294D14"/>
    <w:rsid w:val="002973C7"/>
    <w:rsid w:val="00297CA4"/>
    <w:rsid w:val="002A1399"/>
    <w:rsid w:val="002A3814"/>
    <w:rsid w:val="002A59A1"/>
    <w:rsid w:val="002A70B5"/>
    <w:rsid w:val="002A76BF"/>
    <w:rsid w:val="002A7C92"/>
    <w:rsid w:val="002A7FD0"/>
    <w:rsid w:val="002B0732"/>
    <w:rsid w:val="002B4C29"/>
    <w:rsid w:val="002B74D5"/>
    <w:rsid w:val="002C27DE"/>
    <w:rsid w:val="002C7311"/>
    <w:rsid w:val="002D2034"/>
    <w:rsid w:val="002E00E7"/>
    <w:rsid w:val="002F3E9E"/>
    <w:rsid w:val="002F4704"/>
    <w:rsid w:val="002F6036"/>
    <w:rsid w:val="00303A76"/>
    <w:rsid w:val="0030574C"/>
    <w:rsid w:val="00312A48"/>
    <w:rsid w:val="00313354"/>
    <w:rsid w:val="00313737"/>
    <w:rsid w:val="00320A8F"/>
    <w:rsid w:val="003219BE"/>
    <w:rsid w:val="0033082E"/>
    <w:rsid w:val="00332874"/>
    <w:rsid w:val="00333957"/>
    <w:rsid w:val="003479A2"/>
    <w:rsid w:val="00353EE3"/>
    <w:rsid w:val="0036445C"/>
    <w:rsid w:val="00365C91"/>
    <w:rsid w:val="00366188"/>
    <w:rsid w:val="003808D1"/>
    <w:rsid w:val="00392245"/>
    <w:rsid w:val="00397281"/>
    <w:rsid w:val="003A03BB"/>
    <w:rsid w:val="003B000F"/>
    <w:rsid w:val="003B24D0"/>
    <w:rsid w:val="003B7329"/>
    <w:rsid w:val="003C1AD8"/>
    <w:rsid w:val="003C2FF2"/>
    <w:rsid w:val="003C53E7"/>
    <w:rsid w:val="003D1DEE"/>
    <w:rsid w:val="003D59CF"/>
    <w:rsid w:val="003E0F52"/>
    <w:rsid w:val="003E1A7E"/>
    <w:rsid w:val="003E753F"/>
    <w:rsid w:val="003F7A1D"/>
    <w:rsid w:val="00400CE9"/>
    <w:rsid w:val="00422B71"/>
    <w:rsid w:val="004251EF"/>
    <w:rsid w:val="00443042"/>
    <w:rsid w:val="0046629D"/>
    <w:rsid w:val="0047270A"/>
    <w:rsid w:val="00472F6D"/>
    <w:rsid w:val="00476C15"/>
    <w:rsid w:val="00485F00"/>
    <w:rsid w:val="004875FA"/>
    <w:rsid w:val="00493DC9"/>
    <w:rsid w:val="00496213"/>
    <w:rsid w:val="004964DA"/>
    <w:rsid w:val="004A44B8"/>
    <w:rsid w:val="004A525D"/>
    <w:rsid w:val="004A6888"/>
    <w:rsid w:val="004B2695"/>
    <w:rsid w:val="004E435B"/>
    <w:rsid w:val="004F1170"/>
    <w:rsid w:val="004F4736"/>
    <w:rsid w:val="004F56A8"/>
    <w:rsid w:val="004F7362"/>
    <w:rsid w:val="00500E13"/>
    <w:rsid w:val="00505AE2"/>
    <w:rsid w:val="00511C1B"/>
    <w:rsid w:val="005122BE"/>
    <w:rsid w:val="00513967"/>
    <w:rsid w:val="00520E1B"/>
    <w:rsid w:val="00522FFA"/>
    <w:rsid w:val="00531523"/>
    <w:rsid w:val="00534AD7"/>
    <w:rsid w:val="00536016"/>
    <w:rsid w:val="00542311"/>
    <w:rsid w:val="00543860"/>
    <w:rsid w:val="00544970"/>
    <w:rsid w:val="00555885"/>
    <w:rsid w:val="005625A8"/>
    <w:rsid w:val="005636DE"/>
    <w:rsid w:val="00564A2D"/>
    <w:rsid w:val="005673AC"/>
    <w:rsid w:val="0057755A"/>
    <w:rsid w:val="005779CB"/>
    <w:rsid w:val="0058002D"/>
    <w:rsid w:val="00580C25"/>
    <w:rsid w:val="005816F1"/>
    <w:rsid w:val="00582D74"/>
    <w:rsid w:val="00583CB0"/>
    <w:rsid w:val="00585518"/>
    <w:rsid w:val="00590F83"/>
    <w:rsid w:val="0059237D"/>
    <w:rsid w:val="005959E4"/>
    <w:rsid w:val="005A3A3F"/>
    <w:rsid w:val="005B45B5"/>
    <w:rsid w:val="005B5C61"/>
    <w:rsid w:val="005C1E5D"/>
    <w:rsid w:val="005C2B99"/>
    <w:rsid w:val="005D071F"/>
    <w:rsid w:val="005D1AAA"/>
    <w:rsid w:val="005D2CEA"/>
    <w:rsid w:val="005D2D5F"/>
    <w:rsid w:val="005D35A5"/>
    <w:rsid w:val="005D3873"/>
    <w:rsid w:val="005D455A"/>
    <w:rsid w:val="005D6006"/>
    <w:rsid w:val="005E42F5"/>
    <w:rsid w:val="005E4D40"/>
    <w:rsid w:val="005F2F00"/>
    <w:rsid w:val="005F5B57"/>
    <w:rsid w:val="005F684F"/>
    <w:rsid w:val="00616BA6"/>
    <w:rsid w:val="00616CB9"/>
    <w:rsid w:val="00616CEE"/>
    <w:rsid w:val="006273CC"/>
    <w:rsid w:val="00637B93"/>
    <w:rsid w:val="00640434"/>
    <w:rsid w:val="00641C3C"/>
    <w:rsid w:val="00651FFD"/>
    <w:rsid w:val="00656C55"/>
    <w:rsid w:val="0066338C"/>
    <w:rsid w:val="00667B8F"/>
    <w:rsid w:val="00677A10"/>
    <w:rsid w:val="00677B2E"/>
    <w:rsid w:val="00684F9D"/>
    <w:rsid w:val="006A0B5D"/>
    <w:rsid w:val="006A0D3B"/>
    <w:rsid w:val="006A4451"/>
    <w:rsid w:val="006B014E"/>
    <w:rsid w:val="006C3945"/>
    <w:rsid w:val="006C6818"/>
    <w:rsid w:val="006C7063"/>
    <w:rsid w:val="006E43CD"/>
    <w:rsid w:val="006F4DC7"/>
    <w:rsid w:val="007155CC"/>
    <w:rsid w:val="00717DC7"/>
    <w:rsid w:val="00726188"/>
    <w:rsid w:val="007262E1"/>
    <w:rsid w:val="00736E95"/>
    <w:rsid w:val="007413CC"/>
    <w:rsid w:val="007415B1"/>
    <w:rsid w:val="007423B1"/>
    <w:rsid w:val="0075111B"/>
    <w:rsid w:val="007513BE"/>
    <w:rsid w:val="00752448"/>
    <w:rsid w:val="007551B7"/>
    <w:rsid w:val="0075696B"/>
    <w:rsid w:val="00764D9D"/>
    <w:rsid w:val="00777458"/>
    <w:rsid w:val="007816BA"/>
    <w:rsid w:val="00782159"/>
    <w:rsid w:val="0078332C"/>
    <w:rsid w:val="007835B6"/>
    <w:rsid w:val="0079297E"/>
    <w:rsid w:val="007B2C33"/>
    <w:rsid w:val="007C0C2D"/>
    <w:rsid w:val="007C14B1"/>
    <w:rsid w:val="007C3A93"/>
    <w:rsid w:val="007C5CCD"/>
    <w:rsid w:val="007D4196"/>
    <w:rsid w:val="007E44E2"/>
    <w:rsid w:val="007F5FE2"/>
    <w:rsid w:val="0080283B"/>
    <w:rsid w:val="00803939"/>
    <w:rsid w:val="0080797B"/>
    <w:rsid w:val="0081381B"/>
    <w:rsid w:val="00813FF6"/>
    <w:rsid w:val="00821C7B"/>
    <w:rsid w:val="00831294"/>
    <w:rsid w:val="00832BE3"/>
    <w:rsid w:val="00844290"/>
    <w:rsid w:val="00851572"/>
    <w:rsid w:val="00855840"/>
    <w:rsid w:val="008600AC"/>
    <w:rsid w:val="008603A5"/>
    <w:rsid w:val="00863104"/>
    <w:rsid w:val="0087487D"/>
    <w:rsid w:val="00884BB7"/>
    <w:rsid w:val="00886628"/>
    <w:rsid w:val="00892238"/>
    <w:rsid w:val="00892C1F"/>
    <w:rsid w:val="00893AB6"/>
    <w:rsid w:val="00897D6B"/>
    <w:rsid w:val="008B3BB7"/>
    <w:rsid w:val="008C0C0D"/>
    <w:rsid w:val="008C5ED3"/>
    <w:rsid w:val="008C7690"/>
    <w:rsid w:val="008D5C4B"/>
    <w:rsid w:val="008E141E"/>
    <w:rsid w:val="00900B88"/>
    <w:rsid w:val="0090438E"/>
    <w:rsid w:val="00907687"/>
    <w:rsid w:val="00920E08"/>
    <w:rsid w:val="0093430A"/>
    <w:rsid w:val="00934F3D"/>
    <w:rsid w:val="00935333"/>
    <w:rsid w:val="009400B3"/>
    <w:rsid w:val="009477ED"/>
    <w:rsid w:val="009618F5"/>
    <w:rsid w:val="0096544D"/>
    <w:rsid w:val="0097646E"/>
    <w:rsid w:val="00980E02"/>
    <w:rsid w:val="009813D9"/>
    <w:rsid w:val="00986756"/>
    <w:rsid w:val="00987ED2"/>
    <w:rsid w:val="00993E86"/>
    <w:rsid w:val="009965B6"/>
    <w:rsid w:val="009A1934"/>
    <w:rsid w:val="009A33C1"/>
    <w:rsid w:val="009C468C"/>
    <w:rsid w:val="009D0B50"/>
    <w:rsid w:val="009D1F36"/>
    <w:rsid w:val="009D5B30"/>
    <w:rsid w:val="009E093B"/>
    <w:rsid w:val="009E0C7E"/>
    <w:rsid w:val="009F0C91"/>
    <w:rsid w:val="009F4399"/>
    <w:rsid w:val="00A057F7"/>
    <w:rsid w:val="00A07FB9"/>
    <w:rsid w:val="00A1077C"/>
    <w:rsid w:val="00A122FC"/>
    <w:rsid w:val="00A12594"/>
    <w:rsid w:val="00A1497D"/>
    <w:rsid w:val="00A22498"/>
    <w:rsid w:val="00A250F1"/>
    <w:rsid w:val="00A27E42"/>
    <w:rsid w:val="00A34135"/>
    <w:rsid w:val="00A41F47"/>
    <w:rsid w:val="00A428F4"/>
    <w:rsid w:val="00A46131"/>
    <w:rsid w:val="00A47BEF"/>
    <w:rsid w:val="00A52294"/>
    <w:rsid w:val="00A6097D"/>
    <w:rsid w:val="00A641E3"/>
    <w:rsid w:val="00A6546B"/>
    <w:rsid w:val="00A67A90"/>
    <w:rsid w:val="00A81EED"/>
    <w:rsid w:val="00A837E6"/>
    <w:rsid w:val="00A945B6"/>
    <w:rsid w:val="00A95EE2"/>
    <w:rsid w:val="00AA004A"/>
    <w:rsid w:val="00AA33E3"/>
    <w:rsid w:val="00AA59C8"/>
    <w:rsid w:val="00AA66A8"/>
    <w:rsid w:val="00AA7145"/>
    <w:rsid w:val="00AB02A8"/>
    <w:rsid w:val="00AB092F"/>
    <w:rsid w:val="00AB4CC5"/>
    <w:rsid w:val="00AC131C"/>
    <w:rsid w:val="00AC2BD9"/>
    <w:rsid w:val="00AD5F80"/>
    <w:rsid w:val="00AE3DBA"/>
    <w:rsid w:val="00AF747D"/>
    <w:rsid w:val="00B01322"/>
    <w:rsid w:val="00B14747"/>
    <w:rsid w:val="00B15621"/>
    <w:rsid w:val="00B34200"/>
    <w:rsid w:val="00B42691"/>
    <w:rsid w:val="00B51B4A"/>
    <w:rsid w:val="00B74510"/>
    <w:rsid w:val="00B84EF5"/>
    <w:rsid w:val="00B90683"/>
    <w:rsid w:val="00B926C3"/>
    <w:rsid w:val="00BA04F4"/>
    <w:rsid w:val="00BA499D"/>
    <w:rsid w:val="00BA656E"/>
    <w:rsid w:val="00BB02DF"/>
    <w:rsid w:val="00BB2E5B"/>
    <w:rsid w:val="00BB7DCC"/>
    <w:rsid w:val="00BB7EE6"/>
    <w:rsid w:val="00BC5E35"/>
    <w:rsid w:val="00BC6501"/>
    <w:rsid w:val="00BD0164"/>
    <w:rsid w:val="00BD0510"/>
    <w:rsid w:val="00BD2206"/>
    <w:rsid w:val="00BD6259"/>
    <w:rsid w:val="00BF096F"/>
    <w:rsid w:val="00BF37E8"/>
    <w:rsid w:val="00BF3A80"/>
    <w:rsid w:val="00C302BD"/>
    <w:rsid w:val="00C30E85"/>
    <w:rsid w:val="00C33494"/>
    <w:rsid w:val="00C342D6"/>
    <w:rsid w:val="00C418FB"/>
    <w:rsid w:val="00C43099"/>
    <w:rsid w:val="00C51F27"/>
    <w:rsid w:val="00C81BB1"/>
    <w:rsid w:val="00C844EB"/>
    <w:rsid w:val="00C92F98"/>
    <w:rsid w:val="00C93548"/>
    <w:rsid w:val="00CA4152"/>
    <w:rsid w:val="00CB14A8"/>
    <w:rsid w:val="00CC4763"/>
    <w:rsid w:val="00CC7867"/>
    <w:rsid w:val="00CE403B"/>
    <w:rsid w:val="00CF22E4"/>
    <w:rsid w:val="00CF6388"/>
    <w:rsid w:val="00CF7BCA"/>
    <w:rsid w:val="00D027DD"/>
    <w:rsid w:val="00D02F53"/>
    <w:rsid w:val="00D04ABF"/>
    <w:rsid w:val="00D078C6"/>
    <w:rsid w:val="00D07944"/>
    <w:rsid w:val="00D12802"/>
    <w:rsid w:val="00D21FB3"/>
    <w:rsid w:val="00D27080"/>
    <w:rsid w:val="00D37415"/>
    <w:rsid w:val="00D569A1"/>
    <w:rsid w:val="00D61AA4"/>
    <w:rsid w:val="00D65875"/>
    <w:rsid w:val="00D75105"/>
    <w:rsid w:val="00D7526D"/>
    <w:rsid w:val="00D92E6B"/>
    <w:rsid w:val="00DA27BF"/>
    <w:rsid w:val="00DA7914"/>
    <w:rsid w:val="00DB6F21"/>
    <w:rsid w:val="00DC2C88"/>
    <w:rsid w:val="00DC2C9E"/>
    <w:rsid w:val="00DD07C2"/>
    <w:rsid w:val="00DD1DF9"/>
    <w:rsid w:val="00DD43CD"/>
    <w:rsid w:val="00DD6F05"/>
    <w:rsid w:val="00DE78C6"/>
    <w:rsid w:val="00DF3633"/>
    <w:rsid w:val="00E0710C"/>
    <w:rsid w:val="00E1355A"/>
    <w:rsid w:val="00E22AF3"/>
    <w:rsid w:val="00E27BC3"/>
    <w:rsid w:val="00E30769"/>
    <w:rsid w:val="00E33070"/>
    <w:rsid w:val="00E3336E"/>
    <w:rsid w:val="00E3435A"/>
    <w:rsid w:val="00E42ED7"/>
    <w:rsid w:val="00E45552"/>
    <w:rsid w:val="00E6797B"/>
    <w:rsid w:val="00E67E9C"/>
    <w:rsid w:val="00E701F3"/>
    <w:rsid w:val="00E855E0"/>
    <w:rsid w:val="00E9545A"/>
    <w:rsid w:val="00EA25EF"/>
    <w:rsid w:val="00EA5CE8"/>
    <w:rsid w:val="00EB7E70"/>
    <w:rsid w:val="00ED08A8"/>
    <w:rsid w:val="00ED2970"/>
    <w:rsid w:val="00ED2BA2"/>
    <w:rsid w:val="00EE3C69"/>
    <w:rsid w:val="00EE51A4"/>
    <w:rsid w:val="00EF49EF"/>
    <w:rsid w:val="00EF561D"/>
    <w:rsid w:val="00EF57D4"/>
    <w:rsid w:val="00EF7D25"/>
    <w:rsid w:val="00F00503"/>
    <w:rsid w:val="00F079D1"/>
    <w:rsid w:val="00F45D3A"/>
    <w:rsid w:val="00F53A8A"/>
    <w:rsid w:val="00F547BE"/>
    <w:rsid w:val="00F61CBC"/>
    <w:rsid w:val="00F653F9"/>
    <w:rsid w:val="00F67F0B"/>
    <w:rsid w:val="00F7125B"/>
    <w:rsid w:val="00F8058C"/>
    <w:rsid w:val="00F8394A"/>
    <w:rsid w:val="00FA1AE0"/>
    <w:rsid w:val="00FA5AD9"/>
    <w:rsid w:val="00FB67E0"/>
    <w:rsid w:val="00FC274B"/>
    <w:rsid w:val="00FC600A"/>
    <w:rsid w:val="00FE08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58669261">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635</Words>
  <Characters>3621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Parracino Mauro</cp:lastModifiedBy>
  <cp:revision>5</cp:revision>
  <cp:lastPrinted>2022-08-03T15:27:00Z</cp:lastPrinted>
  <dcterms:created xsi:type="dcterms:W3CDTF">2022-09-21T12:37:00Z</dcterms:created>
  <dcterms:modified xsi:type="dcterms:W3CDTF">2022-09-21T13:47:00Z</dcterms:modified>
</cp:coreProperties>
</file>