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3F4A" w14:textId="77777777" w:rsidR="005820B5" w:rsidRPr="002E4091" w:rsidRDefault="005820B5" w:rsidP="002E409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499733979"/>
    </w:p>
    <w:p w14:paraId="2447CFD4" w14:textId="77777777" w:rsidR="002F6C28" w:rsidRPr="00BA30BC" w:rsidRDefault="002F6C28" w:rsidP="002E409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FCB89A" w14:textId="6737DF6E" w:rsidR="00D10DE0" w:rsidRPr="00BA30BC" w:rsidRDefault="00D10DE0" w:rsidP="000F3B41">
      <w:pPr>
        <w:jc w:val="center"/>
        <w:rPr>
          <w:rFonts w:ascii="Arial" w:hAnsi="Arial" w:cs="Arial"/>
          <w:sz w:val="24"/>
          <w:szCs w:val="24"/>
        </w:rPr>
      </w:pPr>
      <w:r w:rsidRPr="00BA30BC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0742DBD1" w14:textId="77777777" w:rsidR="005820B5" w:rsidRPr="00BA30BC" w:rsidRDefault="005820B5" w:rsidP="000F3B41">
      <w:pPr>
        <w:jc w:val="center"/>
        <w:rPr>
          <w:rFonts w:ascii="Arial" w:hAnsi="Arial" w:cs="Arial"/>
          <w:sz w:val="24"/>
          <w:szCs w:val="24"/>
        </w:rPr>
      </w:pPr>
    </w:p>
    <w:p w14:paraId="2AF79BBF" w14:textId="65836024" w:rsidR="002E4091" w:rsidRPr="00BA30BC" w:rsidRDefault="002E4091" w:rsidP="000F3B41">
      <w:pPr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BA30B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ENTI LOCALI, PUBBLICATA LA RELAZIONE AL RENDICONTO 20</w:t>
      </w:r>
      <w:r w:rsidR="00CD17A1" w:rsidRPr="00BA30B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</w:t>
      </w:r>
      <w:r w:rsidR="00B02FF0" w:rsidRPr="00BA30B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</w:t>
      </w:r>
      <w:r w:rsidRPr="00BA30B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DELL’ORGANO DI REVISIONE</w:t>
      </w:r>
    </w:p>
    <w:p w14:paraId="7C0C3578" w14:textId="45EC9837" w:rsidR="000F3B41" w:rsidRPr="00BA30BC" w:rsidRDefault="000F3B41" w:rsidP="000F3B41">
      <w:pPr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BA30B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 renderla disponibile è il Consiglio nazionale dei commercialisti in collaborazione con Ancrel</w:t>
      </w:r>
    </w:p>
    <w:p w14:paraId="7FE65298" w14:textId="77777777" w:rsidR="006B058D" w:rsidRPr="00BA30BC" w:rsidRDefault="006B058D" w:rsidP="002E4091">
      <w:pPr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4D95A608" w14:textId="77777777" w:rsidR="002E4091" w:rsidRPr="00BA30BC" w:rsidRDefault="002E4091" w:rsidP="002E4091">
      <w:pPr>
        <w:jc w:val="both"/>
        <w:outlineLvl w:val="1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10F4D90" w14:textId="7DDF12C0" w:rsidR="002E4091" w:rsidRPr="00BA30BC" w:rsidRDefault="00B0348B" w:rsidP="002E4091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A30BC">
        <w:rPr>
          <w:rFonts w:ascii="Arial" w:hAnsi="Arial" w:cs="Arial"/>
          <w:i/>
        </w:rPr>
        <w:t>Roma,</w:t>
      </w:r>
      <w:r w:rsidR="002E4091" w:rsidRPr="00BA30BC">
        <w:rPr>
          <w:rFonts w:ascii="Arial" w:hAnsi="Arial" w:cs="Arial"/>
          <w:i/>
        </w:rPr>
        <w:t xml:space="preserve"> </w:t>
      </w:r>
      <w:r w:rsidR="00C74496">
        <w:rPr>
          <w:rFonts w:ascii="Arial" w:hAnsi="Arial" w:cs="Arial"/>
          <w:i/>
        </w:rPr>
        <w:t>21</w:t>
      </w:r>
      <w:r w:rsidRPr="00BA30BC">
        <w:rPr>
          <w:rFonts w:ascii="Arial" w:hAnsi="Arial" w:cs="Arial"/>
          <w:i/>
        </w:rPr>
        <w:t xml:space="preserve"> marzo 20</w:t>
      </w:r>
      <w:r w:rsidR="006B058D" w:rsidRPr="00BA30BC">
        <w:rPr>
          <w:rFonts w:ascii="Arial" w:hAnsi="Arial" w:cs="Arial"/>
          <w:i/>
        </w:rPr>
        <w:t>2</w:t>
      </w:r>
      <w:r w:rsidR="00B02FF0" w:rsidRPr="00BA30BC">
        <w:rPr>
          <w:rFonts w:ascii="Arial" w:hAnsi="Arial" w:cs="Arial"/>
          <w:i/>
        </w:rPr>
        <w:t>3</w:t>
      </w:r>
      <w:r w:rsidR="00EB4A49" w:rsidRPr="00BA30BC">
        <w:rPr>
          <w:rFonts w:ascii="Arial" w:hAnsi="Arial" w:cs="Arial"/>
        </w:rPr>
        <w:t xml:space="preserve"> - </w:t>
      </w:r>
      <w:bookmarkEnd w:id="0"/>
      <w:r w:rsidR="001E5797" w:rsidRPr="00BA30BC">
        <w:rPr>
          <w:rFonts w:ascii="Arial" w:hAnsi="Arial" w:cs="Arial"/>
        </w:rPr>
        <w:t xml:space="preserve">Il Consiglio nazionale dei dottori commercialisti e degli esperti contabili (CNDCEC), in collaborazione con l'Associazione nazionale certificatori e revisori degli enti locali (Ancrel), </w:t>
      </w:r>
      <w:r w:rsidR="00195B3A" w:rsidRPr="00BA30BC">
        <w:rPr>
          <w:rFonts w:ascii="Arial" w:hAnsi="Arial" w:cs="Arial"/>
        </w:rPr>
        <w:t>rende disponibile</w:t>
      </w:r>
      <w:r w:rsidR="002E4091" w:rsidRPr="00BA30BC">
        <w:rPr>
          <w:rFonts w:ascii="Arial" w:hAnsi="Arial" w:cs="Arial"/>
        </w:rPr>
        <w:t xml:space="preserve"> il format della “Relazione dell’organo di revisione sul rendiconto della gestione”.</w:t>
      </w:r>
    </w:p>
    <w:p w14:paraId="431F39D2" w14:textId="77777777" w:rsidR="002E4091" w:rsidRPr="00BA30BC" w:rsidRDefault="002E4091" w:rsidP="002E4091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3C2037D9" w14:textId="3B6297B6" w:rsidR="00592657" w:rsidRPr="00BA30BC" w:rsidRDefault="002E4091" w:rsidP="002E4091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A30BC">
        <w:rPr>
          <w:rFonts w:ascii="Arial" w:hAnsi="Arial" w:cs="Arial"/>
        </w:rPr>
        <w:t>La relazione al rendiconto 20</w:t>
      </w:r>
      <w:r w:rsidR="003F65EE" w:rsidRPr="00BA30BC">
        <w:rPr>
          <w:rFonts w:ascii="Arial" w:hAnsi="Arial" w:cs="Arial"/>
        </w:rPr>
        <w:t>2</w:t>
      </w:r>
      <w:r w:rsidR="00B02FF0" w:rsidRPr="00BA30BC">
        <w:rPr>
          <w:rFonts w:ascii="Arial" w:hAnsi="Arial" w:cs="Arial"/>
        </w:rPr>
        <w:t>2</w:t>
      </w:r>
      <w:r w:rsidRPr="00BA30BC">
        <w:rPr>
          <w:rFonts w:ascii="Arial" w:hAnsi="Arial" w:cs="Arial"/>
        </w:rPr>
        <w:t xml:space="preserve"> è predisposta nel rispetto della parte II “Ordinamento finanziario e contabile del D.</w:t>
      </w:r>
      <w:r w:rsidR="00BA30BC">
        <w:rPr>
          <w:rFonts w:ascii="Arial" w:hAnsi="Arial" w:cs="Arial"/>
        </w:rPr>
        <w:t>l</w:t>
      </w:r>
      <w:r w:rsidRPr="00BA30BC">
        <w:rPr>
          <w:rFonts w:ascii="Arial" w:hAnsi="Arial" w:cs="Arial"/>
        </w:rPr>
        <w:t>gs.18/8/2000 n. 267” (TUEL) e dei principi contabili generali allegati al D.</w:t>
      </w:r>
      <w:r w:rsidR="00BA30BC">
        <w:rPr>
          <w:rFonts w:ascii="Arial" w:hAnsi="Arial" w:cs="Arial"/>
        </w:rPr>
        <w:t>l</w:t>
      </w:r>
      <w:r w:rsidRPr="00BA30BC">
        <w:rPr>
          <w:rFonts w:ascii="Arial" w:hAnsi="Arial" w:cs="Arial"/>
        </w:rPr>
        <w:t>gs. 118/2011. Per la formulazione della relazione e per l’esercizio delle sue funzioni</w:t>
      </w:r>
      <w:r w:rsidR="00BA30BC">
        <w:rPr>
          <w:rFonts w:ascii="Arial" w:hAnsi="Arial" w:cs="Arial"/>
        </w:rPr>
        <w:t>,</w:t>
      </w:r>
      <w:r w:rsidRPr="00BA30BC">
        <w:rPr>
          <w:rFonts w:ascii="Arial" w:hAnsi="Arial" w:cs="Arial"/>
        </w:rPr>
        <w:t xml:space="preserve"> l’organo di revisione può avvalersi </w:t>
      </w:r>
      <w:r w:rsidR="00195B3A" w:rsidRPr="00BA30BC">
        <w:rPr>
          <w:rFonts w:ascii="Arial" w:hAnsi="Arial" w:cs="Arial"/>
        </w:rPr>
        <w:t xml:space="preserve">delle check list pubblicate a corredo della relazione e </w:t>
      </w:r>
      <w:r w:rsidRPr="00BA30BC">
        <w:rPr>
          <w:rFonts w:ascii="Arial" w:hAnsi="Arial" w:cs="Arial"/>
        </w:rPr>
        <w:t xml:space="preserve">dei principi di vigilanza e controllo emanati dal Consiglio Nazionale dei Dottori Commercialisti e degli Esperti Contabili. </w:t>
      </w:r>
    </w:p>
    <w:p w14:paraId="3AB02D5C" w14:textId="77777777" w:rsidR="00592657" w:rsidRPr="00BA30BC" w:rsidRDefault="00592657" w:rsidP="002E4091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4414B5F8" w14:textId="0D6945DE" w:rsidR="00EF0BD2" w:rsidRPr="00BA30BC" w:rsidRDefault="00BA30BC" w:rsidP="00EF0BD2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Lo </w:t>
      </w:r>
      <w:r w:rsidR="00B55401" w:rsidRPr="00BA30BC">
        <w:rPr>
          <w:rFonts w:ascii="Arial" w:eastAsia="Times New Roman" w:hAnsi="Arial" w:cs="Arial"/>
          <w:sz w:val="24"/>
          <w:szCs w:val="24"/>
          <w:lang w:eastAsia="it-IT"/>
        </w:rPr>
        <w:t xml:space="preserve">schema di relazione </w:t>
      </w:r>
      <w:r w:rsidR="00F1706B" w:rsidRPr="00BA30BC">
        <w:rPr>
          <w:rFonts w:ascii="Arial" w:eastAsia="Times New Roman" w:hAnsi="Arial" w:cs="Arial"/>
          <w:sz w:val="24"/>
          <w:szCs w:val="24"/>
          <w:lang w:eastAsia="it-IT"/>
        </w:rPr>
        <w:t>è aggiornato tenendo</w:t>
      </w:r>
      <w:r w:rsidR="00B55401" w:rsidRPr="00BA30BC">
        <w:rPr>
          <w:rFonts w:ascii="Arial" w:eastAsia="Times New Roman" w:hAnsi="Arial" w:cs="Arial"/>
          <w:sz w:val="24"/>
          <w:szCs w:val="24"/>
          <w:lang w:eastAsia="it-IT"/>
        </w:rPr>
        <w:t xml:space="preserve"> conto delle norme emanate </w:t>
      </w:r>
      <w:r w:rsidR="00EF0BD2" w:rsidRPr="00BA30BC">
        <w:rPr>
          <w:rFonts w:ascii="Arial" w:eastAsia="Times New Roman" w:hAnsi="Arial" w:cs="Arial"/>
          <w:sz w:val="24"/>
          <w:szCs w:val="24"/>
          <w:lang w:eastAsia="it-IT"/>
        </w:rPr>
        <w:t xml:space="preserve">e della prassi pubblicata </w:t>
      </w:r>
      <w:r w:rsidR="00B55401" w:rsidRPr="00BA30BC">
        <w:rPr>
          <w:rFonts w:ascii="Arial" w:eastAsia="Times New Roman" w:hAnsi="Arial" w:cs="Arial"/>
          <w:sz w:val="24"/>
          <w:szCs w:val="24"/>
          <w:lang w:eastAsia="it-IT"/>
        </w:rPr>
        <w:t>fino alla data di pubblicazione del documento</w:t>
      </w:r>
      <w:r w:rsidR="003F4684" w:rsidRPr="00BA30BC">
        <w:rPr>
          <w:rFonts w:ascii="Arial" w:eastAsia="Times New Roman" w:hAnsi="Arial" w:cs="Arial"/>
          <w:sz w:val="24"/>
          <w:szCs w:val="24"/>
          <w:lang w:eastAsia="it-IT"/>
        </w:rPr>
        <w:t xml:space="preserve"> e, i</w:t>
      </w:r>
      <w:r w:rsidR="00195B3A" w:rsidRPr="00BA30BC">
        <w:rPr>
          <w:rFonts w:ascii="Arial" w:eastAsia="Times New Roman" w:hAnsi="Arial" w:cs="Arial"/>
          <w:sz w:val="24"/>
          <w:szCs w:val="24"/>
          <w:lang w:eastAsia="it-IT"/>
        </w:rPr>
        <w:t xml:space="preserve">n particolare, </w:t>
      </w:r>
      <w:r w:rsidR="00B55401" w:rsidRPr="00BA30BC">
        <w:rPr>
          <w:rFonts w:ascii="Arial" w:eastAsia="Times New Roman" w:hAnsi="Arial" w:cs="Arial"/>
          <w:sz w:val="24"/>
          <w:szCs w:val="24"/>
          <w:lang w:eastAsia="it-IT"/>
        </w:rPr>
        <w:t xml:space="preserve">include </w:t>
      </w:r>
      <w:r w:rsidR="009653ED" w:rsidRPr="00BA30BC">
        <w:rPr>
          <w:rFonts w:ascii="Arial" w:eastAsia="Times New Roman" w:hAnsi="Arial" w:cs="Arial"/>
          <w:sz w:val="24"/>
          <w:szCs w:val="24"/>
          <w:lang w:eastAsia="it-IT"/>
        </w:rPr>
        <w:t>un</w:t>
      </w:r>
      <w:r w:rsidR="00EF0BD2" w:rsidRPr="00BA30BC">
        <w:rPr>
          <w:rFonts w:ascii="Arial" w:eastAsia="Times New Roman" w:hAnsi="Arial" w:cs="Arial"/>
          <w:sz w:val="24"/>
          <w:szCs w:val="24"/>
          <w:lang w:eastAsia="it-IT"/>
        </w:rPr>
        <w:t xml:space="preserve"> focus sulle verifiche </w:t>
      </w:r>
      <w:r w:rsidR="001621B6" w:rsidRPr="00BA30BC">
        <w:rPr>
          <w:rFonts w:ascii="Arial" w:eastAsia="Times New Roman" w:hAnsi="Arial" w:cs="Arial"/>
          <w:sz w:val="24"/>
          <w:szCs w:val="24"/>
          <w:lang w:eastAsia="it-IT"/>
        </w:rPr>
        <w:t xml:space="preserve">che il revisore deve effettuare </w:t>
      </w:r>
      <w:r w:rsidR="009653ED" w:rsidRPr="00BA30BC">
        <w:rPr>
          <w:rFonts w:ascii="Arial" w:eastAsia="Times New Roman" w:hAnsi="Arial" w:cs="Arial"/>
          <w:sz w:val="24"/>
          <w:szCs w:val="24"/>
          <w:lang w:eastAsia="it-IT"/>
        </w:rPr>
        <w:t xml:space="preserve">relativamente </w:t>
      </w:r>
      <w:r w:rsidR="00195B3A" w:rsidRPr="00BA30BC">
        <w:rPr>
          <w:rFonts w:ascii="Arial" w:eastAsia="Times New Roman" w:hAnsi="Arial" w:cs="Arial"/>
          <w:sz w:val="24"/>
          <w:szCs w:val="24"/>
          <w:lang w:eastAsia="it-IT"/>
        </w:rPr>
        <w:t>agli effetti sulla gestione finanziaria 2022 connessi a</w:t>
      </w:r>
      <w:r w:rsidR="00B55401" w:rsidRPr="00BA30BC">
        <w:rPr>
          <w:rFonts w:ascii="Arial" w:eastAsia="Times New Roman" w:hAnsi="Arial" w:cs="Arial"/>
          <w:sz w:val="24"/>
          <w:szCs w:val="24"/>
          <w:lang w:eastAsia="it-IT"/>
        </w:rPr>
        <w:t>ll</w:t>
      </w:r>
      <w:r>
        <w:rPr>
          <w:rFonts w:ascii="Arial" w:eastAsia="Times New Roman" w:hAnsi="Arial" w:cs="Arial"/>
          <w:sz w:val="24"/>
          <w:szCs w:val="24"/>
          <w:lang w:eastAsia="it-IT"/>
        </w:rPr>
        <w:t>’</w:t>
      </w:r>
      <w:r w:rsidR="00B55401" w:rsidRPr="00BA30BC">
        <w:rPr>
          <w:rFonts w:ascii="Arial" w:eastAsia="Times New Roman" w:hAnsi="Arial" w:cs="Arial"/>
          <w:sz w:val="24"/>
          <w:szCs w:val="24"/>
          <w:lang w:eastAsia="it-IT"/>
        </w:rPr>
        <w:t>emergenza sanitaria da Covid-19</w:t>
      </w:r>
      <w:r w:rsidR="00195B3A" w:rsidRPr="00BA30BC">
        <w:rPr>
          <w:rFonts w:ascii="Arial" w:eastAsia="Times New Roman" w:hAnsi="Arial" w:cs="Arial"/>
          <w:sz w:val="24"/>
          <w:szCs w:val="24"/>
          <w:lang w:eastAsia="it-IT"/>
        </w:rPr>
        <w:t xml:space="preserve"> e alla crisi energetica </w:t>
      </w:r>
      <w:r w:rsidR="00F1706B" w:rsidRPr="00BA30BC">
        <w:rPr>
          <w:rFonts w:ascii="Arial" w:eastAsia="Times New Roman" w:hAnsi="Arial" w:cs="Arial"/>
          <w:sz w:val="24"/>
          <w:szCs w:val="24"/>
          <w:lang w:eastAsia="it-IT"/>
        </w:rPr>
        <w:t>nonché</w:t>
      </w:r>
      <w:r w:rsidR="00195B3A" w:rsidRPr="00BA30BC">
        <w:rPr>
          <w:rFonts w:ascii="Arial" w:eastAsia="Times New Roman" w:hAnsi="Arial" w:cs="Arial"/>
          <w:sz w:val="24"/>
          <w:szCs w:val="24"/>
          <w:lang w:eastAsia="it-IT"/>
        </w:rPr>
        <w:t xml:space="preserve"> una specifica sezione relativa ai controlli sulla gestione dei fondi PNRR-PNC.</w:t>
      </w:r>
    </w:p>
    <w:p w14:paraId="483BF0EC" w14:textId="77777777" w:rsidR="00B55401" w:rsidRPr="00BA30BC" w:rsidRDefault="00B55401" w:rsidP="00B55401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B0FAD71" w14:textId="1852D620" w:rsidR="00C90000" w:rsidRPr="00BA30BC" w:rsidRDefault="00C90000" w:rsidP="00FA561E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A30BC">
        <w:rPr>
          <w:rFonts w:ascii="Arial" w:hAnsi="Arial" w:cs="Arial"/>
        </w:rPr>
        <w:t xml:space="preserve">Il documento è composto da un testo Word con traccia della relazione dell’organo di revisione correlato da tabelle in formato Excel editabili e costituisce soltanto </w:t>
      </w:r>
      <w:r w:rsidR="002142BA" w:rsidRPr="00BA30BC">
        <w:rPr>
          <w:rFonts w:ascii="Arial" w:hAnsi="Arial" w:cs="Arial"/>
        </w:rPr>
        <w:t>uno schema</w:t>
      </w:r>
      <w:r w:rsidRPr="00BA30BC">
        <w:rPr>
          <w:rFonts w:ascii="Arial" w:hAnsi="Arial" w:cs="Arial"/>
        </w:rPr>
        <w:t xml:space="preserve"> per la formazione della relazione da parte dell’organo di revisione, che resta l’unico responsabile dei rapporti con tutti i soggetti destinatari del documento, nonché della documentazione a supporto prodotta nell’ambito dell’attività di vigilanza e controllo anche mediante apposite carte di lavoro e check-list.</w:t>
      </w:r>
    </w:p>
    <w:p w14:paraId="2D1CFF15" w14:textId="77777777" w:rsidR="00C90000" w:rsidRDefault="00C90000" w:rsidP="00FA561E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6E837F57" w14:textId="760D8B27" w:rsidR="00C90000" w:rsidRDefault="00C90000" w:rsidP="00FA561E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sectPr w:rsidR="00C9000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7DE2" w14:textId="77777777" w:rsidR="00C15B6C" w:rsidRDefault="00C15B6C" w:rsidP="0078332C">
      <w:r>
        <w:separator/>
      </w:r>
    </w:p>
  </w:endnote>
  <w:endnote w:type="continuationSeparator" w:id="0">
    <w:p w14:paraId="13D9022E" w14:textId="77777777" w:rsidR="00C15B6C" w:rsidRDefault="00C15B6C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50C5B" w14:textId="77777777" w:rsidR="00C15B6C" w:rsidRDefault="00C15B6C" w:rsidP="0078332C">
      <w:r>
        <w:separator/>
      </w:r>
    </w:p>
  </w:footnote>
  <w:footnote w:type="continuationSeparator" w:id="0">
    <w:p w14:paraId="66CCB08F" w14:textId="77777777" w:rsidR="00C15B6C" w:rsidRDefault="00C15B6C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8E9" w14:textId="17D7F1D2" w:rsidR="0078332C" w:rsidRPr="005816F1" w:rsidRDefault="005D46A0" w:rsidP="005D46A0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264D59D" wp14:editId="44CA977D">
          <wp:extent cx="2664212" cy="904875"/>
          <wp:effectExtent l="0" t="0" r="0" b="0"/>
          <wp:docPr id="2" name="Immagine 2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346" cy="906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41E8C"/>
    <w:multiLevelType w:val="hybridMultilevel"/>
    <w:tmpl w:val="A56A7B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1C9C"/>
    <w:multiLevelType w:val="multilevel"/>
    <w:tmpl w:val="7DBE6E6C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2" w15:restartNumberingAfterBreak="0">
    <w:nsid w:val="46432F4A"/>
    <w:multiLevelType w:val="hybridMultilevel"/>
    <w:tmpl w:val="8C9CE826"/>
    <w:lvl w:ilvl="0" w:tplc="8A72C596">
      <w:start w:val="16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115384">
    <w:abstractNumId w:val="1"/>
  </w:num>
  <w:num w:numId="2" w16cid:durableId="529299783">
    <w:abstractNumId w:val="2"/>
  </w:num>
  <w:num w:numId="3" w16cid:durableId="975646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135"/>
    <w:rsid w:val="00015214"/>
    <w:rsid w:val="00017FFB"/>
    <w:rsid w:val="00020686"/>
    <w:rsid w:val="000329A4"/>
    <w:rsid w:val="00044942"/>
    <w:rsid w:val="000475E9"/>
    <w:rsid w:val="0006018A"/>
    <w:rsid w:val="00062B83"/>
    <w:rsid w:val="00072530"/>
    <w:rsid w:val="000827FF"/>
    <w:rsid w:val="00096075"/>
    <w:rsid w:val="00097834"/>
    <w:rsid w:val="000A2E79"/>
    <w:rsid w:val="000B70CE"/>
    <w:rsid w:val="000C19B1"/>
    <w:rsid w:val="000F3B41"/>
    <w:rsid w:val="000F42D0"/>
    <w:rsid w:val="00103B90"/>
    <w:rsid w:val="0011783B"/>
    <w:rsid w:val="00121C2D"/>
    <w:rsid w:val="0012370B"/>
    <w:rsid w:val="001267CB"/>
    <w:rsid w:val="00154327"/>
    <w:rsid w:val="00161D26"/>
    <w:rsid w:val="001621B6"/>
    <w:rsid w:val="00163F34"/>
    <w:rsid w:val="0016745A"/>
    <w:rsid w:val="00191BB6"/>
    <w:rsid w:val="00192936"/>
    <w:rsid w:val="00195B3A"/>
    <w:rsid w:val="001A2B04"/>
    <w:rsid w:val="001A4E5D"/>
    <w:rsid w:val="001B6C5C"/>
    <w:rsid w:val="001C7D62"/>
    <w:rsid w:val="001C7E5F"/>
    <w:rsid w:val="001D06B4"/>
    <w:rsid w:val="001E5797"/>
    <w:rsid w:val="001F0AE5"/>
    <w:rsid w:val="002007EC"/>
    <w:rsid w:val="00202E49"/>
    <w:rsid w:val="00212A8E"/>
    <w:rsid w:val="002142BA"/>
    <w:rsid w:val="00223824"/>
    <w:rsid w:val="0023101D"/>
    <w:rsid w:val="00250C06"/>
    <w:rsid w:val="002529F6"/>
    <w:rsid w:val="002608B8"/>
    <w:rsid w:val="00261702"/>
    <w:rsid w:val="00272EB0"/>
    <w:rsid w:val="00273B0D"/>
    <w:rsid w:val="00281281"/>
    <w:rsid w:val="00282F12"/>
    <w:rsid w:val="002957AC"/>
    <w:rsid w:val="002A1399"/>
    <w:rsid w:val="002A7FD0"/>
    <w:rsid w:val="002B033F"/>
    <w:rsid w:val="002B41C8"/>
    <w:rsid w:val="002B5416"/>
    <w:rsid w:val="002D2034"/>
    <w:rsid w:val="002D35A4"/>
    <w:rsid w:val="002D41C3"/>
    <w:rsid w:val="002D565B"/>
    <w:rsid w:val="002D77D5"/>
    <w:rsid w:val="002E19A4"/>
    <w:rsid w:val="002E4091"/>
    <w:rsid w:val="002E5779"/>
    <w:rsid w:val="002F21AA"/>
    <w:rsid w:val="002F6C28"/>
    <w:rsid w:val="00305148"/>
    <w:rsid w:val="00305638"/>
    <w:rsid w:val="003067AD"/>
    <w:rsid w:val="00310913"/>
    <w:rsid w:val="00322E62"/>
    <w:rsid w:val="003318BE"/>
    <w:rsid w:val="00332874"/>
    <w:rsid w:val="0033358C"/>
    <w:rsid w:val="003349F2"/>
    <w:rsid w:val="00342912"/>
    <w:rsid w:val="00342C3F"/>
    <w:rsid w:val="0035492F"/>
    <w:rsid w:val="003675FA"/>
    <w:rsid w:val="00373804"/>
    <w:rsid w:val="003846CE"/>
    <w:rsid w:val="003A48BD"/>
    <w:rsid w:val="003A4D33"/>
    <w:rsid w:val="003A50F9"/>
    <w:rsid w:val="003A7B1F"/>
    <w:rsid w:val="003B7AA7"/>
    <w:rsid w:val="003C0323"/>
    <w:rsid w:val="003D0BF2"/>
    <w:rsid w:val="003D3E18"/>
    <w:rsid w:val="003E0F52"/>
    <w:rsid w:val="003F4684"/>
    <w:rsid w:val="003F6088"/>
    <w:rsid w:val="003F65EE"/>
    <w:rsid w:val="0042041A"/>
    <w:rsid w:val="00442A08"/>
    <w:rsid w:val="00444F7A"/>
    <w:rsid w:val="004548F0"/>
    <w:rsid w:val="00460B34"/>
    <w:rsid w:val="00477C67"/>
    <w:rsid w:val="00480469"/>
    <w:rsid w:val="00491911"/>
    <w:rsid w:val="004952FC"/>
    <w:rsid w:val="00497FD8"/>
    <w:rsid w:val="004A3A69"/>
    <w:rsid w:val="004B1132"/>
    <w:rsid w:val="004B2695"/>
    <w:rsid w:val="004C38F7"/>
    <w:rsid w:val="004C48E3"/>
    <w:rsid w:val="004D4A49"/>
    <w:rsid w:val="004D4F0F"/>
    <w:rsid w:val="004D72EF"/>
    <w:rsid w:val="004E7E5A"/>
    <w:rsid w:val="004F0F61"/>
    <w:rsid w:val="00512E22"/>
    <w:rsid w:val="00534E31"/>
    <w:rsid w:val="00537DC7"/>
    <w:rsid w:val="00543860"/>
    <w:rsid w:val="00545007"/>
    <w:rsid w:val="00546289"/>
    <w:rsid w:val="00546BF0"/>
    <w:rsid w:val="00555885"/>
    <w:rsid w:val="00570197"/>
    <w:rsid w:val="00572EB5"/>
    <w:rsid w:val="0058002D"/>
    <w:rsid w:val="005816F1"/>
    <w:rsid w:val="005820B5"/>
    <w:rsid w:val="00590C67"/>
    <w:rsid w:val="00590F83"/>
    <w:rsid w:val="00592657"/>
    <w:rsid w:val="005A5486"/>
    <w:rsid w:val="005A7275"/>
    <w:rsid w:val="005C7544"/>
    <w:rsid w:val="005D46A0"/>
    <w:rsid w:val="005D6B7B"/>
    <w:rsid w:val="005D6EB9"/>
    <w:rsid w:val="005E297D"/>
    <w:rsid w:val="005E4BD4"/>
    <w:rsid w:val="005F0C58"/>
    <w:rsid w:val="005F5B57"/>
    <w:rsid w:val="005F7845"/>
    <w:rsid w:val="00620212"/>
    <w:rsid w:val="00626E59"/>
    <w:rsid w:val="00626E68"/>
    <w:rsid w:val="006273CC"/>
    <w:rsid w:val="00630985"/>
    <w:rsid w:val="00641C3C"/>
    <w:rsid w:val="006467C7"/>
    <w:rsid w:val="00650D2D"/>
    <w:rsid w:val="00666206"/>
    <w:rsid w:val="00671C27"/>
    <w:rsid w:val="00675FE8"/>
    <w:rsid w:val="00677A10"/>
    <w:rsid w:val="00690F68"/>
    <w:rsid w:val="0069410F"/>
    <w:rsid w:val="006A5AEA"/>
    <w:rsid w:val="006B058D"/>
    <w:rsid w:val="006B3458"/>
    <w:rsid w:val="006C2F6E"/>
    <w:rsid w:val="006C3CAC"/>
    <w:rsid w:val="006C7100"/>
    <w:rsid w:val="006D236C"/>
    <w:rsid w:val="006D387C"/>
    <w:rsid w:val="006D5899"/>
    <w:rsid w:val="006D60D3"/>
    <w:rsid w:val="006E2989"/>
    <w:rsid w:val="006E2EA4"/>
    <w:rsid w:val="006E37FC"/>
    <w:rsid w:val="006F175A"/>
    <w:rsid w:val="006F70F8"/>
    <w:rsid w:val="007114F1"/>
    <w:rsid w:val="00711E62"/>
    <w:rsid w:val="00720024"/>
    <w:rsid w:val="0074254F"/>
    <w:rsid w:val="00752C6B"/>
    <w:rsid w:val="00764D9D"/>
    <w:rsid w:val="00775661"/>
    <w:rsid w:val="00782159"/>
    <w:rsid w:val="0078332C"/>
    <w:rsid w:val="00794FCF"/>
    <w:rsid w:val="007A7E77"/>
    <w:rsid w:val="007B47B4"/>
    <w:rsid w:val="007B6AC0"/>
    <w:rsid w:val="007B7197"/>
    <w:rsid w:val="007C14B1"/>
    <w:rsid w:val="007D030A"/>
    <w:rsid w:val="007D4761"/>
    <w:rsid w:val="007D6905"/>
    <w:rsid w:val="007E25D0"/>
    <w:rsid w:val="007F7ECA"/>
    <w:rsid w:val="00800937"/>
    <w:rsid w:val="008267D2"/>
    <w:rsid w:val="008328AD"/>
    <w:rsid w:val="0084360C"/>
    <w:rsid w:val="00845A96"/>
    <w:rsid w:val="008538EB"/>
    <w:rsid w:val="008543B0"/>
    <w:rsid w:val="00865C99"/>
    <w:rsid w:val="00872890"/>
    <w:rsid w:val="00875736"/>
    <w:rsid w:val="008823BE"/>
    <w:rsid w:val="008866FA"/>
    <w:rsid w:val="00892C1F"/>
    <w:rsid w:val="008A09EA"/>
    <w:rsid w:val="008A6D39"/>
    <w:rsid w:val="008C04C4"/>
    <w:rsid w:val="008D69D8"/>
    <w:rsid w:val="009051EC"/>
    <w:rsid w:val="00924F9F"/>
    <w:rsid w:val="0093096C"/>
    <w:rsid w:val="00930CC8"/>
    <w:rsid w:val="00951A3C"/>
    <w:rsid w:val="00961263"/>
    <w:rsid w:val="00963401"/>
    <w:rsid w:val="009653ED"/>
    <w:rsid w:val="00986756"/>
    <w:rsid w:val="00997933"/>
    <w:rsid w:val="009B6165"/>
    <w:rsid w:val="009D138B"/>
    <w:rsid w:val="009D485A"/>
    <w:rsid w:val="009F3B00"/>
    <w:rsid w:val="00A07FB9"/>
    <w:rsid w:val="00A12594"/>
    <w:rsid w:val="00A14347"/>
    <w:rsid w:val="00A14764"/>
    <w:rsid w:val="00A26406"/>
    <w:rsid w:val="00A34135"/>
    <w:rsid w:val="00A35A75"/>
    <w:rsid w:val="00A4420A"/>
    <w:rsid w:val="00A47FEA"/>
    <w:rsid w:val="00A56C23"/>
    <w:rsid w:val="00A67348"/>
    <w:rsid w:val="00A704E2"/>
    <w:rsid w:val="00A7311A"/>
    <w:rsid w:val="00A74A8A"/>
    <w:rsid w:val="00A837E6"/>
    <w:rsid w:val="00A8475F"/>
    <w:rsid w:val="00A95375"/>
    <w:rsid w:val="00A96364"/>
    <w:rsid w:val="00A978FD"/>
    <w:rsid w:val="00A9798E"/>
    <w:rsid w:val="00AA7145"/>
    <w:rsid w:val="00AB5991"/>
    <w:rsid w:val="00AB7ADE"/>
    <w:rsid w:val="00AD6437"/>
    <w:rsid w:val="00AE0EB1"/>
    <w:rsid w:val="00AE1B46"/>
    <w:rsid w:val="00AE3DBA"/>
    <w:rsid w:val="00AF1493"/>
    <w:rsid w:val="00AF37AC"/>
    <w:rsid w:val="00AF3B8B"/>
    <w:rsid w:val="00AF593F"/>
    <w:rsid w:val="00B01322"/>
    <w:rsid w:val="00B02EEF"/>
    <w:rsid w:val="00B02FF0"/>
    <w:rsid w:val="00B0348B"/>
    <w:rsid w:val="00B14747"/>
    <w:rsid w:val="00B169EB"/>
    <w:rsid w:val="00B244EE"/>
    <w:rsid w:val="00B2607D"/>
    <w:rsid w:val="00B37BB9"/>
    <w:rsid w:val="00B55401"/>
    <w:rsid w:val="00B608D6"/>
    <w:rsid w:val="00B77DD8"/>
    <w:rsid w:val="00B80328"/>
    <w:rsid w:val="00B82041"/>
    <w:rsid w:val="00B874BD"/>
    <w:rsid w:val="00B93B7C"/>
    <w:rsid w:val="00B96F60"/>
    <w:rsid w:val="00BA30BC"/>
    <w:rsid w:val="00BC1E17"/>
    <w:rsid w:val="00BC4560"/>
    <w:rsid w:val="00BC766D"/>
    <w:rsid w:val="00BD0510"/>
    <w:rsid w:val="00BE4997"/>
    <w:rsid w:val="00BF6F48"/>
    <w:rsid w:val="00C03728"/>
    <w:rsid w:val="00C12899"/>
    <w:rsid w:val="00C13B95"/>
    <w:rsid w:val="00C15B6C"/>
    <w:rsid w:val="00C26374"/>
    <w:rsid w:val="00C27CA3"/>
    <w:rsid w:val="00C342D6"/>
    <w:rsid w:val="00C528AF"/>
    <w:rsid w:val="00C6126D"/>
    <w:rsid w:val="00C74496"/>
    <w:rsid w:val="00C82E4F"/>
    <w:rsid w:val="00C90000"/>
    <w:rsid w:val="00C9107A"/>
    <w:rsid w:val="00C92A52"/>
    <w:rsid w:val="00C92F98"/>
    <w:rsid w:val="00C93B05"/>
    <w:rsid w:val="00CA234F"/>
    <w:rsid w:val="00CA5B6F"/>
    <w:rsid w:val="00CB51DE"/>
    <w:rsid w:val="00CC1A3B"/>
    <w:rsid w:val="00CD17A1"/>
    <w:rsid w:val="00CE0295"/>
    <w:rsid w:val="00CE493C"/>
    <w:rsid w:val="00CF3E5E"/>
    <w:rsid w:val="00CF5AAB"/>
    <w:rsid w:val="00D0565B"/>
    <w:rsid w:val="00D10DE0"/>
    <w:rsid w:val="00D16030"/>
    <w:rsid w:val="00D20C91"/>
    <w:rsid w:val="00D23EE4"/>
    <w:rsid w:val="00D267BC"/>
    <w:rsid w:val="00D301C8"/>
    <w:rsid w:val="00D3620A"/>
    <w:rsid w:val="00D36928"/>
    <w:rsid w:val="00D61E3E"/>
    <w:rsid w:val="00D645B8"/>
    <w:rsid w:val="00D8228E"/>
    <w:rsid w:val="00D86C56"/>
    <w:rsid w:val="00DA0174"/>
    <w:rsid w:val="00DA0468"/>
    <w:rsid w:val="00DA57E3"/>
    <w:rsid w:val="00DA5A11"/>
    <w:rsid w:val="00DA7766"/>
    <w:rsid w:val="00DB31F0"/>
    <w:rsid w:val="00DF1387"/>
    <w:rsid w:val="00DF7F3F"/>
    <w:rsid w:val="00E00108"/>
    <w:rsid w:val="00E018F4"/>
    <w:rsid w:val="00E05023"/>
    <w:rsid w:val="00E43464"/>
    <w:rsid w:val="00E512F2"/>
    <w:rsid w:val="00E82696"/>
    <w:rsid w:val="00E83254"/>
    <w:rsid w:val="00E92062"/>
    <w:rsid w:val="00E96CB8"/>
    <w:rsid w:val="00E97BC0"/>
    <w:rsid w:val="00EB4A49"/>
    <w:rsid w:val="00EC6A83"/>
    <w:rsid w:val="00EC74C8"/>
    <w:rsid w:val="00ED2BA2"/>
    <w:rsid w:val="00ED7E04"/>
    <w:rsid w:val="00EE0275"/>
    <w:rsid w:val="00EE61E7"/>
    <w:rsid w:val="00EE7FC7"/>
    <w:rsid w:val="00EF0BD2"/>
    <w:rsid w:val="00EF3839"/>
    <w:rsid w:val="00EF5B0E"/>
    <w:rsid w:val="00F12009"/>
    <w:rsid w:val="00F12406"/>
    <w:rsid w:val="00F141DB"/>
    <w:rsid w:val="00F14F90"/>
    <w:rsid w:val="00F163A3"/>
    <w:rsid w:val="00F1706B"/>
    <w:rsid w:val="00F20639"/>
    <w:rsid w:val="00F2596D"/>
    <w:rsid w:val="00F409A6"/>
    <w:rsid w:val="00F50B95"/>
    <w:rsid w:val="00F5457A"/>
    <w:rsid w:val="00F601CB"/>
    <w:rsid w:val="00F7125B"/>
    <w:rsid w:val="00F73AC3"/>
    <w:rsid w:val="00F804D4"/>
    <w:rsid w:val="00F85998"/>
    <w:rsid w:val="00F97331"/>
    <w:rsid w:val="00FA0B81"/>
    <w:rsid w:val="00FA561E"/>
    <w:rsid w:val="00FA62A2"/>
    <w:rsid w:val="00FA67B4"/>
    <w:rsid w:val="00FB039F"/>
    <w:rsid w:val="00FB3722"/>
    <w:rsid w:val="00FC274B"/>
    <w:rsid w:val="00FC600A"/>
    <w:rsid w:val="00FE0498"/>
    <w:rsid w:val="00FE070C"/>
    <w:rsid w:val="00FE7799"/>
    <w:rsid w:val="00FF2981"/>
    <w:rsid w:val="00FF3670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125BB"/>
  <w15:docId w15:val="{B919C32A-B55F-4B68-A327-2EFA8F76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6D3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91BB6"/>
    <w:rPr>
      <w:rFonts w:ascii="Calibri" w:hAnsi="Calibri" w:cs="Consolas"/>
      <w:szCs w:val="21"/>
    </w:rPr>
  </w:style>
  <w:style w:type="paragraph" w:customStyle="1" w:styleId="cpv">
    <w:name w:val="cpv"/>
    <w:uiPriority w:val="99"/>
    <w:rsid w:val="00A26406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6406"/>
    <w:rPr>
      <w:color w:val="0563C1" w:themeColor="hyperlink"/>
      <w:u w:val="single"/>
    </w:rPr>
  </w:style>
  <w:style w:type="numbering" w:customStyle="1" w:styleId="List0">
    <w:name w:val="List 0"/>
    <w:basedOn w:val="Nessunelenco"/>
    <w:rsid w:val="000475E9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2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275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D38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D387C"/>
  </w:style>
  <w:style w:type="character" w:styleId="Enfasigrassetto">
    <w:name w:val="Strong"/>
    <w:basedOn w:val="Carpredefinitoparagrafo"/>
    <w:uiPriority w:val="22"/>
    <w:qFormat/>
    <w:rsid w:val="006D387C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D3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tegorianews">
    <w:name w:val="categorianews"/>
    <w:basedOn w:val="Carpredefinitoparagrafo"/>
    <w:rsid w:val="007B6AC0"/>
  </w:style>
  <w:style w:type="character" w:customStyle="1" w:styleId="titolonewsstile1">
    <w:name w:val="titolonewsstile1"/>
    <w:basedOn w:val="Carpredefinitoparagrafo"/>
    <w:rsid w:val="007B6AC0"/>
  </w:style>
  <w:style w:type="character" w:customStyle="1" w:styleId="abstractnewsstile1">
    <w:name w:val="abstractnewsstile1"/>
    <w:basedOn w:val="Carpredefinitoparagrafo"/>
    <w:rsid w:val="007B6AC0"/>
  </w:style>
  <w:style w:type="paragraph" w:customStyle="1" w:styleId="Default">
    <w:name w:val="Default"/>
    <w:rsid w:val="009D485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Rimandonotaapidipagina">
    <w:name w:val="footnote reference"/>
    <w:uiPriority w:val="99"/>
    <w:semiHidden/>
    <w:unhideWhenUsed/>
    <w:rsid w:val="009D485A"/>
    <w:rPr>
      <w:vertAlign w:val="superscript"/>
    </w:rPr>
  </w:style>
  <w:style w:type="paragraph" w:customStyle="1" w:styleId="xmsonormal">
    <w:name w:val="x_msonormal"/>
    <w:rsid w:val="003C03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" w:eastAsia="Arial Unicode MS" w:hAnsi="Times" w:cs="Arial Unicode MS"/>
      <w:color w:val="000000"/>
      <w:sz w:val="20"/>
      <w:szCs w:val="20"/>
      <w:u w:color="000000"/>
      <w:bdr w:val="nil"/>
      <w:lang w:eastAsia="it-IT"/>
    </w:rPr>
  </w:style>
  <w:style w:type="character" w:customStyle="1" w:styleId="Nessuno">
    <w:name w:val="Nessuno"/>
    <w:rsid w:val="003C0323"/>
    <w:rPr>
      <w:lang w:val="it-IT"/>
    </w:rPr>
  </w:style>
  <w:style w:type="paragraph" w:styleId="Titolo">
    <w:name w:val="Title"/>
    <w:basedOn w:val="Normale"/>
    <w:link w:val="TitoloCarattere"/>
    <w:qFormat/>
    <w:rsid w:val="00B0348B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 w:cs="Times New Roman"/>
      <w:b/>
      <w:smallCaps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0348B"/>
    <w:rPr>
      <w:rFonts w:ascii="Arial" w:eastAsia="Times New Roman" w:hAnsi="Arial" w:cs="Times New Roman"/>
      <w:b/>
      <w:smallCaps/>
      <w:sz w:val="4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4A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5543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6A66F-64EC-4121-8590-AA53ECBC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8</cp:revision>
  <cp:lastPrinted>2017-11-29T14:32:00Z</cp:lastPrinted>
  <dcterms:created xsi:type="dcterms:W3CDTF">2020-03-10T11:09:00Z</dcterms:created>
  <dcterms:modified xsi:type="dcterms:W3CDTF">2023-03-21T09:10:00Z</dcterms:modified>
</cp:coreProperties>
</file>