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648" w14:textId="049A3472" w:rsidR="00B46E7F" w:rsidRDefault="00B33AAD" w:rsidP="00686B3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86B3A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="000B3806" w:rsidRPr="00686B3A">
        <w:rPr>
          <w:rFonts w:ascii="Arial" w:eastAsia="Times New Roman" w:hAnsi="Arial" w:cs="Arial"/>
          <w:b/>
          <w:bCs/>
          <w:sz w:val="24"/>
          <w:szCs w:val="24"/>
          <w:u w:val="single"/>
        </w:rPr>
        <w:t>OMUNICATO STAMPA</w:t>
      </w:r>
    </w:p>
    <w:p w14:paraId="2ADAAE51" w14:textId="77777777" w:rsidR="0085023E" w:rsidRDefault="0085023E" w:rsidP="00686B3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CC1AE8F" w14:textId="77777777" w:rsidR="0085023E" w:rsidRDefault="0085023E" w:rsidP="00686B3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3B29BFB" w14:textId="3B9C22A7" w:rsidR="0085023E" w:rsidRPr="0085023E" w:rsidRDefault="0085023E" w:rsidP="00686B3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85023E">
        <w:rPr>
          <w:rFonts w:ascii="Arial" w:eastAsia="Times New Roman" w:hAnsi="Arial" w:cs="Arial"/>
          <w:b/>
          <w:bCs/>
          <w:sz w:val="24"/>
          <w:szCs w:val="24"/>
        </w:rPr>
        <w:t>ORDINI PROFESSIONALI, SLITTANO AL 30 APRILE I PIANI DI PREVENZION</w:t>
      </w:r>
      <w:r w:rsidR="00FB4EF8">
        <w:rPr>
          <w:rFonts w:ascii="Arial" w:eastAsia="Times New Roman" w:hAnsi="Arial" w:cs="Arial"/>
          <w:b/>
          <w:bCs/>
          <w:sz w:val="24"/>
          <w:szCs w:val="24"/>
        </w:rPr>
        <w:t xml:space="preserve">E </w:t>
      </w:r>
      <w:r w:rsidRPr="0085023E">
        <w:rPr>
          <w:rFonts w:ascii="Arial" w:eastAsia="Times New Roman" w:hAnsi="Arial" w:cs="Arial"/>
          <w:b/>
          <w:bCs/>
          <w:sz w:val="24"/>
          <w:szCs w:val="24"/>
        </w:rPr>
        <w:t>DELLA CORRUZIONE E DELLA TRASPARENZA 2022-2024</w:t>
      </w:r>
    </w:p>
    <w:p w14:paraId="5EF13AE8" w14:textId="214A05E6" w:rsidR="0085023E" w:rsidRDefault="0085023E" w:rsidP="00686B3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85023E">
        <w:rPr>
          <w:rFonts w:ascii="Arial" w:eastAsia="Times New Roman" w:hAnsi="Arial" w:cs="Arial"/>
          <w:b/>
          <w:bCs/>
          <w:sz w:val="24"/>
          <w:szCs w:val="24"/>
        </w:rPr>
        <w:t>La decisione è stata presa da ANAC a causa del perdurare dello stato di emergenza. Informativa del Consiglio nazionale dei commercialisti agli Ordini locali</w:t>
      </w:r>
    </w:p>
    <w:p w14:paraId="2FD11EE0" w14:textId="77777777" w:rsidR="0085023E" w:rsidRPr="0085023E" w:rsidRDefault="0085023E" w:rsidP="00686B3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1FB0AB91" w14:textId="77777777" w:rsidR="0085023E" w:rsidRPr="0085023E" w:rsidRDefault="0085023E" w:rsidP="0085023E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</w:p>
    <w:p w14:paraId="0B693A92" w14:textId="5B89464B" w:rsidR="0085023E" w:rsidRDefault="00893C4E" w:rsidP="0085023E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85023E">
        <w:rPr>
          <w:rFonts w:ascii="Arial" w:eastAsia="Times New Roman" w:hAnsi="Arial" w:cs="Arial"/>
          <w:i/>
          <w:iCs/>
          <w:sz w:val="24"/>
          <w:szCs w:val="24"/>
        </w:rPr>
        <w:t xml:space="preserve">Roma, </w:t>
      </w:r>
      <w:r w:rsidR="0085023E" w:rsidRPr="0085023E">
        <w:rPr>
          <w:rFonts w:ascii="Arial" w:eastAsia="Times New Roman" w:hAnsi="Arial" w:cs="Arial"/>
          <w:i/>
          <w:iCs/>
          <w:sz w:val="24"/>
          <w:szCs w:val="24"/>
        </w:rPr>
        <w:t>21 gennaio</w:t>
      </w:r>
      <w:r w:rsidRPr="0085023E">
        <w:rPr>
          <w:rFonts w:ascii="Arial" w:eastAsia="Times New Roman" w:hAnsi="Arial" w:cs="Arial"/>
          <w:i/>
          <w:iCs/>
          <w:sz w:val="24"/>
          <w:szCs w:val="24"/>
        </w:rPr>
        <w:t xml:space="preserve"> 2022</w:t>
      </w:r>
      <w:r w:rsidRPr="0085023E">
        <w:rPr>
          <w:rFonts w:ascii="Arial" w:eastAsia="Times New Roman" w:hAnsi="Arial" w:cs="Arial"/>
          <w:sz w:val="24"/>
          <w:szCs w:val="24"/>
        </w:rPr>
        <w:t xml:space="preserve"> – </w:t>
      </w:r>
      <w:r w:rsidR="0085023E" w:rsidRPr="0085023E">
        <w:rPr>
          <w:rFonts w:ascii="Arial" w:eastAsia="Times New Roman" w:hAnsi="Arial" w:cs="Arial"/>
          <w:color w:val="333333"/>
          <w:sz w:val="24"/>
          <w:szCs w:val="24"/>
        </w:rPr>
        <w:t>Anche gli </w:t>
      </w:r>
      <w:r w:rsidR="0085023E" w:rsidRPr="0085023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Ordini professionali</w:t>
      </w:r>
      <w:r w:rsidR="0085023E" w:rsidRPr="0085023E">
        <w:rPr>
          <w:rFonts w:ascii="Arial" w:eastAsia="Times New Roman" w:hAnsi="Arial" w:cs="Arial"/>
          <w:color w:val="333333"/>
          <w:sz w:val="24"/>
          <w:szCs w:val="24"/>
        </w:rPr>
        <w:t> avranno tempo fino al </w:t>
      </w:r>
      <w:r w:rsidR="0085023E" w:rsidRPr="0085023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30 aprile 2022</w:t>
      </w:r>
      <w:r w:rsidR="0085023E" w:rsidRPr="0085023E">
        <w:rPr>
          <w:rFonts w:ascii="Arial" w:eastAsia="Times New Roman" w:hAnsi="Arial" w:cs="Arial"/>
          <w:color w:val="333333"/>
          <w:sz w:val="24"/>
          <w:szCs w:val="24"/>
        </w:rPr>
        <w:t> per predisporre e pubblicare i </w:t>
      </w:r>
      <w:r w:rsidR="0085023E" w:rsidRPr="0085023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PTPCT 2022-2024</w:t>
      </w:r>
      <w:r w:rsidR="0085023E" w:rsidRPr="0085023E">
        <w:rPr>
          <w:rFonts w:ascii="Arial" w:eastAsia="Times New Roman" w:hAnsi="Arial" w:cs="Arial"/>
          <w:color w:val="333333"/>
          <w:sz w:val="24"/>
          <w:szCs w:val="24"/>
        </w:rPr>
        <w:t> (Piani triennali di prevenzione della corruzione e della trasparenza). Lo rendono noto agli Ordini locali dei dottori commercialisti e degli esperti contabili i </w:t>
      </w:r>
      <w:r w:rsidR="0085023E" w:rsidRPr="0085023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tre commissari straordinari</w:t>
      </w:r>
      <w:r w:rsidR="0085023E" w:rsidRPr="0085023E">
        <w:rPr>
          <w:rFonts w:ascii="Arial" w:eastAsia="Times New Roman" w:hAnsi="Arial" w:cs="Arial"/>
          <w:color w:val="333333"/>
          <w:sz w:val="24"/>
          <w:szCs w:val="24"/>
        </w:rPr>
        <w:t> del Consiglio nazionale della categoria Costa, Giugliano e Vigani attraverso </w:t>
      </w:r>
      <w:hyperlink r:id="rId8" w:history="1">
        <w:r w:rsidR="0085023E" w:rsidRPr="0085023E">
          <w:rPr>
            <w:rFonts w:ascii="Arial" w:eastAsia="Times New Roman" w:hAnsi="Arial" w:cs="Arial"/>
            <w:color w:val="F7323F"/>
            <w:sz w:val="24"/>
            <w:szCs w:val="24"/>
            <w:u w:val="single"/>
            <w:bdr w:val="none" w:sz="0" w:space="0" w:color="auto" w:frame="1"/>
          </w:rPr>
          <w:t>l’informativa n. 10 del 21 gennaio 2022</w:t>
        </w:r>
      </w:hyperlink>
      <w:r w:rsidR="0085023E" w:rsidRPr="0085023E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3C5AA3F5" w14:textId="77777777" w:rsidR="0085023E" w:rsidRPr="0085023E" w:rsidRDefault="0085023E" w:rsidP="0085023E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5EF8BB1E" w14:textId="7C50B961" w:rsidR="0085023E" w:rsidRDefault="0085023E" w:rsidP="008502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5023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La decisione è stata presa dall’</w:t>
      </w:r>
      <w:r w:rsidRPr="0085023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ANAC</w:t>
      </w:r>
      <w:r w:rsidRPr="0085023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(Autorità Nazionale Anticorruzione) con la </w:t>
      </w:r>
      <w:hyperlink r:id="rId9" w:history="1">
        <w:r w:rsidRPr="0085023E">
          <w:rPr>
            <w:rFonts w:ascii="Arial" w:eastAsia="Times New Roman" w:hAnsi="Arial" w:cs="Arial"/>
            <w:color w:val="F7323F"/>
            <w:sz w:val="24"/>
            <w:szCs w:val="24"/>
            <w:u w:val="single"/>
            <w:bdr w:val="none" w:sz="0" w:space="0" w:color="auto" w:frame="1"/>
            <w:lang w:eastAsia="it-IT"/>
          </w:rPr>
          <w:t>delibera n. 1 del 12 gennaio</w:t>
        </w:r>
      </w:hyperlink>
      <w:r w:rsidRPr="0085023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a causa del perdurare dello stato di emergenza sanitaria per consentire ai Responsabili della Prevenzione della corruzione e della trasparenza (RPCT) di svolgere adeguatamente tutte le attività relative alla predisposizione dei Piani triennali. Per adempiere alla predisposizione dei Piani entro la scadenza del 30 aprile 2022, i soggetti interessati potranno tenere conto delle indicazioni del </w:t>
      </w:r>
      <w:r w:rsidRPr="0085023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vigente PNA 2019-2021</w:t>
      </w:r>
      <w:r w:rsidRPr="0085023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14:paraId="3FE4B41A" w14:textId="77777777" w:rsidR="0085023E" w:rsidRPr="0085023E" w:rsidRDefault="0085023E" w:rsidP="008502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072F6410" w14:textId="43DE18A5" w:rsidR="0085023E" w:rsidRDefault="0085023E" w:rsidP="008502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5023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“Resta inteso – si legge nel documento dell’ANAC – che il presidio di fatti corruttivi o ipotesi di disfunzioni amministrative significative, rilevati nel monitoraggio svolto sull’attuazione della precedente pianificazione, continuerà nelle more ad essere garantito dalle misure già adottate nei PTPCT 2021 -2023. ln ogni caso, ciascuna amministrazione o ente potrà </w:t>
      </w:r>
      <w:r w:rsidRPr="0085023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anticipare</w:t>
      </w:r>
      <w:r w:rsidRPr="0085023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rispetto al termine del 30 aprile,</w:t>
      </w:r>
      <w:r w:rsidRPr="0085023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 l’adozione di specifiche misure</w:t>
      </w:r>
      <w:r w:rsidRPr="0085023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laddove, anche sulla base del monitoraggio effettuato, dovesse ritenerlo necessario ai fini dell’efficacia dell’azione di prevenzione della corruzione e della trasparenza”.</w:t>
      </w:r>
    </w:p>
    <w:p w14:paraId="3A644B8E" w14:textId="77777777" w:rsidR="0085023E" w:rsidRPr="0085023E" w:rsidRDefault="0085023E" w:rsidP="008502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401E7E72" w14:textId="34B369B8" w:rsidR="0085023E" w:rsidRDefault="0085023E" w:rsidP="008502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5023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Inoltre, le amministrazioni o gli enti che, sulla base delle indicazioni che saranno offerte dall’Autorità e delle specifiche esigenze, saranno pronti all’adozione del PTPCT o del documento recante misure di prevenzione della corruzione e della trasparenza da inserire nell’apposita sezione del PIAO, potranno provvedere all’adozione di tali atti </w:t>
      </w:r>
      <w:r w:rsidRPr="0085023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anche prima del termine di differimento</w:t>
      </w:r>
      <w:r w:rsidRPr="0085023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14:paraId="61EB773B" w14:textId="77777777" w:rsidR="0085023E" w:rsidRPr="0085023E" w:rsidRDefault="0085023E" w:rsidP="008502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6CE5C3F0" w14:textId="77777777" w:rsidR="0085023E" w:rsidRPr="0085023E" w:rsidRDefault="0085023E" w:rsidP="008502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5023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L’ANAC, infine, per agevolare la stesura dei nuovi Piani nell’ottica della semplificazione e dell’efficacia ha predisposto un apposito </w:t>
      </w:r>
      <w:r w:rsidRPr="0085023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Vademecum</w:t>
      </w:r>
      <w:r w:rsidRPr="0085023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di esemplificazione ed orientamento valido sia per la predisposizione dei PTPCT, sia della sezione del PIAO dedicata alle misure di prevenzione della corruzione e per la trasparenza. Il Vademecum verrà </w:t>
      </w:r>
      <w:r w:rsidRPr="0085023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illustrato il prossimo 3 febbraio</w:t>
      </w:r>
      <w:r w:rsidRPr="0085023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durante un evento pubblico online sul </w:t>
      </w:r>
      <w:hyperlink r:id="rId10" w:history="1">
        <w:r w:rsidRPr="0085023E">
          <w:rPr>
            <w:rFonts w:ascii="Arial" w:eastAsia="Times New Roman" w:hAnsi="Arial" w:cs="Arial"/>
            <w:color w:val="F7323F"/>
            <w:sz w:val="24"/>
            <w:szCs w:val="24"/>
            <w:u w:val="single"/>
            <w:bdr w:val="none" w:sz="0" w:space="0" w:color="auto" w:frame="1"/>
            <w:lang w:eastAsia="it-IT"/>
          </w:rPr>
          <w:t>sito istituzionale</w:t>
        </w:r>
      </w:hyperlink>
      <w:r w:rsidRPr="0085023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dell’ANAC.</w:t>
      </w:r>
    </w:p>
    <w:p w14:paraId="18F415FD" w14:textId="459AB6F0" w:rsidR="00276BA4" w:rsidRPr="0085023E" w:rsidRDefault="00276BA4" w:rsidP="0085023E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color w:val="4472C4" w:themeColor="accent1"/>
          <w:sz w:val="24"/>
          <w:szCs w:val="24"/>
        </w:rPr>
      </w:pPr>
    </w:p>
    <w:sectPr w:rsidR="00276BA4" w:rsidRPr="0085023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6CF4" w14:textId="77777777" w:rsidR="00E270A4" w:rsidRDefault="00E270A4" w:rsidP="00C244F9">
      <w:pPr>
        <w:spacing w:after="0" w:line="240" w:lineRule="auto"/>
      </w:pPr>
      <w:r>
        <w:separator/>
      </w:r>
    </w:p>
  </w:endnote>
  <w:endnote w:type="continuationSeparator" w:id="0">
    <w:p w14:paraId="4E47B2AE" w14:textId="77777777" w:rsidR="00E270A4" w:rsidRDefault="00E270A4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7137" w14:textId="77777777" w:rsidR="00E270A4" w:rsidRDefault="00E270A4" w:rsidP="00C244F9">
      <w:pPr>
        <w:spacing w:after="0" w:line="240" w:lineRule="auto"/>
      </w:pPr>
      <w:r>
        <w:separator/>
      </w:r>
    </w:p>
  </w:footnote>
  <w:footnote w:type="continuationSeparator" w:id="0">
    <w:p w14:paraId="5E0740E1" w14:textId="77777777" w:rsidR="00E270A4" w:rsidRDefault="00E270A4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CA5"/>
    <w:multiLevelType w:val="hybridMultilevel"/>
    <w:tmpl w:val="98B4C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2E54"/>
    <w:multiLevelType w:val="multilevel"/>
    <w:tmpl w:val="ECE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51A7C"/>
    <w:rsid w:val="00064BB1"/>
    <w:rsid w:val="00066C3D"/>
    <w:rsid w:val="000B1BD1"/>
    <w:rsid w:val="000B235F"/>
    <w:rsid w:val="000B3806"/>
    <w:rsid w:val="000C037B"/>
    <w:rsid w:val="000D60C6"/>
    <w:rsid w:val="00130A4E"/>
    <w:rsid w:val="00137250"/>
    <w:rsid w:val="00144BD8"/>
    <w:rsid w:val="00154A24"/>
    <w:rsid w:val="00176972"/>
    <w:rsid w:val="001A1D68"/>
    <w:rsid w:val="001F0475"/>
    <w:rsid w:val="00227B3C"/>
    <w:rsid w:val="00276BA4"/>
    <w:rsid w:val="0029157E"/>
    <w:rsid w:val="002B78A5"/>
    <w:rsid w:val="002C41B2"/>
    <w:rsid w:val="002D4028"/>
    <w:rsid w:val="0031138F"/>
    <w:rsid w:val="003539AF"/>
    <w:rsid w:val="003773A3"/>
    <w:rsid w:val="003935EA"/>
    <w:rsid w:val="003C2E00"/>
    <w:rsid w:val="003D0CE5"/>
    <w:rsid w:val="003E3FF8"/>
    <w:rsid w:val="00410906"/>
    <w:rsid w:val="004B26BB"/>
    <w:rsid w:val="004D027A"/>
    <w:rsid w:val="00502804"/>
    <w:rsid w:val="005419B9"/>
    <w:rsid w:val="00542E37"/>
    <w:rsid w:val="00560DF1"/>
    <w:rsid w:val="00574FE2"/>
    <w:rsid w:val="00586B1F"/>
    <w:rsid w:val="005A46C4"/>
    <w:rsid w:val="00605191"/>
    <w:rsid w:val="00624EFC"/>
    <w:rsid w:val="00656D74"/>
    <w:rsid w:val="0066467C"/>
    <w:rsid w:val="00686B3A"/>
    <w:rsid w:val="006B481F"/>
    <w:rsid w:val="006F4EC2"/>
    <w:rsid w:val="00792220"/>
    <w:rsid w:val="007B2FC1"/>
    <w:rsid w:val="007B4E5F"/>
    <w:rsid w:val="0080067F"/>
    <w:rsid w:val="00800A12"/>
    <w:rsid w:val="0081049B"/>
    <w:rsid w:val="00813B39"/>
    <w:rsid w:val="0085023E"/>
    <w:rsid w:val="00893C4E"/>
    <w:rsid w:val="008C37D4"/>
    <w:rsid w:val="00911D15"/>
    <w:rsid w:val="009258D3"/>
    <w:rsid w:val="00984D51"/>
    <w:rsid w:val="009C53C6"/>
    <w:rsid w:val="009F1487"/>
    <w:rsid w:val="009F4D75"/>
    <w:rsid w:val="00A604B1"/>
    <w:rsid w:val="00A866E4"/>
    <w:rsid w:val="00B33AAD"/>
    <w:rsid w:val="00B44571"/>
    <w:rsid w:val="00B46E7F"/>
    <w:rsid w:val="00B73BD6"/>
    <w:rsid w:val="00B84783"/>
    <w:rsid w:val="00B92689"/>
    <w:rsid w:val="00BB3D1D"/>
    <w:rsid w:val="00BC55A4"/>
    <w:rsid w:val="00C244F9"/>
    <w:rsid w:val="00C24C60"/>
    <w:rsid w:val="00C306B1"/>
    <w:rsid w:val="00C63146"/>
    <w:rsid w:val="00C719EB"/>
    <w:rsid w:val="00C74FC6"/>
    <w:rsid w:val="00C801B1"/>
    <w:rsid w:val="00CA5E3D"/>
    <w:rsid w:val="00CA7FD0"/>
    <w:rsid w:val="00D06F3A"/>
    <w:rsid w:val="00D64987"/>
    <w:rsid w:val="00DA3824"/>
    <w:rsid w:val="00DD1BB9"/>
    <w:rsid w:val="00DE3A12"/>
    <w:rsid w:val="00DF6872"/>
    <w:rsid w:val="00E00966"/>
    <w:rsid w:val="00E270A4"/>
    <w:rsid w:val="00E477DB"/>
    <w:rsid w:val="00E47BE0"/>
    <w:rsid w:val="00E50272"/>
    <w:rsid w:val="00E507D0"/>
    <w:rsid w:val="00E97876"/>
    <w:rsid w:val="00EC2930"/>
    <w:rsid w:val="00F04783"/>
    <w:rsid w:val="00F362C1"/>
    <w:rsid w:val="00F6642C"/>
    <w:rsid w:val="00FB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3C4E"/>
    <w:pPr>
      <w:ind w:left="720"/>
      <w:contextualSpacing/>
    </w:pPr>
  </w:style>
  <w:style w:type="paragraph" w:styleId="Nessunaspaziatura">
    <w:name w:val="No Spacing"/>
    <w:uiPriority w:val="1"/>
    <w:qFormat/>
    <w:rsid w:val="00686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89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ercialisti.it/visualizzatore-articolo?_articleId=1470456&amp;plid=464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nticorruzione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corruzione.it/-/delibera-numero-1-del-12-gennaio-2022?inheritRedirect=true&amp;redirect=%2Fconsulta-i-documenti%3Fq%3Ddelibera%25201%25202022%26sort%3Dddm__Dataclu0_String_sortable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F717-4C1A-4C4E-8659-2ECB2566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22</cp:revision>
  <dcterms:created xsi:type="dcterms:W3CDTF">2022-01-20T09:36:00Z</dcterms:created>
  <dcterms:modified xsi:type="dcterms:W3CDTF">2022-01-24T12:06:00Z</dcterms:modified>
</cp:coreProperties>
</file>