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051B2D" w:rsidRDefault="00A25D50" w:rsidP="00051B2D">
      <w:pPr>
        <w:jc w:val="both"/>
        <w:rPr>
          <w:rFonts w:ascii="Arial" w:hAnsi="Arial" w:cs="Arial"/>
          <w:b/>
          <w:bCs/>
          <w:sz w:val="23"/>
          <w:szCs w:val="23"/>
          <w:u w:val="single"/>
        </w:rPr>
      </w:pPr>
    </w:p>
    <w:p w14:paraId="6DC8F1F8" w14:textId="77777777" w:rsidR="001A0044" w:rsidRDefault="001A0044" w:rsidP="00051B2D">
      <w:pPr>
        <w:jc w:val="center"/>
        <w:rPr>
          <w:rFonts w:ascii="Arial" w:hAnsi="Arial" w:cs="Arial"/>
          <w:b/>
          <w:bCs/>
          <w:sz w:val="23"/>
          <w:szCs w:val="23"/>
          <w:u w:val="single"/>
        </w:rPr>
      </w:pPr>
    </w:p>
    <w:p w14:paraId="5410867B" w14:textId="5ABA0CD0" w:rsidR="006E31A4" w:rsidRDefault="006E31A4" w:rsidP="006E31A4">
      <w:pPr>
        <w:spacing w:before="100" w:beforeAutospacing="1" w:after="100" w:afterAutospacing="1"/>
        <w:jc w:val="center"/>
        <w:rPr>
          <w:color w:val="000000"/>
          <w:sz w:val="24"/>
          <w:szCs w:val="24"/>
        </w:rPr>
      </w:pPr>
      <w:r>
        <w:rPr>
          <w:rStyle w:val="contentpasted1"/>
          <w:rFonts w:ascii="Arial" w:hAnsi="Arial" w:cs="Arial"/>
          <w:b/>
          <w:bCs/>
          <w:color w:val="000000"/>
          <w:sz w:val="24"/>
          <w:szCs w:val="24"/>
          <w:u w:val="single"/>
        </w:rPr>
        <w:t>Comunicato stampa </w:t>
      </w:r>
    </w:p>
    <w:p w14:paraId="4A542A7C" w14:textId="77777777" w:rsidR="006E31A4" w:rsidRDefault="006E31A4" w:rsidP="006E31A4">
      <w:pPr>
        <w:jc w:val="center"/>
        <w:rPr>
          <w:color w:val="000000"/>
        </w:rPr>
      </w:pPr>
      <w:r>
        <w:rPr>
          <w:rStyle w:val="contentpasted1"/>
          <w:rFonts w:ascii="Arial" w:hAnsi="Arial" w:cs="Arial"/>
          <w:b/>
          <w:bCs/>
          <w:color w:val="000000"/>
          <w:sz w:val="24"/>
          <w:szCs w:val="24"/>
        </w:rPr>
        <w:t>ISP, FOCUS SUL RISARCIMENTO DEL DANNO PER LA VIOLAZIONE DEL DIRITTO D’AUTORE </w:t>
      </w:r>
    </w:p>
    <w:p w14:paraId="77EA64C4" w14:textId="77777777" w:rsidR="006E31A4" w:rsidRDefault="006E31A4" w:rsidP="006E31A4">
      <w:pPr>
        <w:spacing w:before="100" w:beforeAutospacing="1" w:after="100" w:afterAutospacing="1"/>
        <w:jc w:val="center"/>
        <w:rPr>
          <w:color w:val="000000"/>
          <w:sz w:val="24"/>
          <w:szCs w:val="24"/>
        </w:rPr>
      </w:pPr>
      <w:r>
        <w:rPr>
          <w:rStyle w:val="contentpasted0"/>
          <w:rFonts w:ascii="Arial" w:hAnsi="Arial" w:cs="Arial"/>
          <w:b/>
          <w:bCs/>
          <w:color w:val="000000"/>
          <w:sz w:val="24"/>
          <w:szCs w:val="24"/>
        </w:rPr>
        <w:t xml:space="preserve">Documento congiunto Consiglio e Fondazione nazionale di ricerca dei commercialisti </w:t>
      </w:r>
    </w:p>
    <w:p w14:paraId="40591DE1" w14:textId="77777777" w:rsidR="008F5C74" w:rsidRDefault="006E31A4" w:rsidP="006E31A4">
      <w:pPr>
        <w:spacing w:before="100" w:beforeAutospacing="1" w:after="100" w:afterAutospacing="1"/>
        <w:jc w:val="both"/>
        <w:rPr>
          <w:rStyle w:val="contentpasted0"/>
          <w:rFonts w:ascii="Arial" w:hAnsi="Arial" w:cs="Arial"/>
          <w:color w:val="000000"/>
          <w:sz w:val="24"/>
          <w:szCs w:val="24"/>
        </w:rPr>
      </w:pPr>
      <w:r>
        <w:rPr>
          <w:rFonts w:ascii="Arial" w:hAnsi="Arial" w:cs="Arial"/>
          <w:color w:val="000000"/>
          <w:sz w:val="24"/>
          <w:szCs w:val="24"/>
        </w:rPr>
        <w:t> </w:t>
      </w:r>
      <w:r>
        <w:rPr>
          <w:rStyle w:val="contentpasted0"/>
          <w:rFonts w:ascii="Arial" w:hAnsi="Arial" w:cs="Arial"/>
          <w:i/>
          <w:iCs/>
          <w:color w:val="000000"/>
          <w:sz w:val="24"/>
          <w:szCs w:val="24"/>
        </w:rPr>
        <w:t>Roma, 20 luglio 2023 -</w:t>
      </w:r>
      <w:r>
        <w:rPr>
          <w:rStyle w:val="contentpasted0"/>
          <w:rFonts w:ascii="Arial" w:hAnsi="Arial" w:cs="Arial"/>
          <w:color w:val="000000"/>
          <w:sz w:val="24"/>
          <w:szCs w:val="24"/>
        </w:rPr>
        <w:t xml:space="preserve"> L’avvento di Internet costituisce ormai da decenni un elemento di studio di particolare importanza per l’impatto che tale tecnologia ha avuto sulla vita quotidiana delle persone e, di conseguenza, dei risvolti che questa ha comportato nel campo delle </w:t>
      </w:r>
      <w:r>
        <w:rPr>
          <w:rStyle w:val="contentpasted0"/>
          <w:rFonts w:ascii="Arial" w:hAnsi="Arial" w:cs="Arial"/>
          <w:b/>
          <w:bCs/>
          <w:color w:val="000000"/>
          <w:sz w:val="24"/>
          <w:szCs w:val="24"/>
        </w:rPr>
        <w:t>opportunità professionali</w:t>
      </w:r>
      <w:r>
        <w:rPr>
          <w:rStyle w:val="contentpasted0"/>
          <w:rFonts w:ascii="Arial" w:hAnsi="Arial" w:cs="Arial"/>
          <w:color w:val="000000"/>
          <w:sz w:val="24"/>
          <w:szCs w:val="24"/>
        </w:rPr>
        <w:t xml:space="preserve"> anche per i </w:t>
      </w:r>
      <w:r>
        <w:rPr>
          <w:rStyle w:val="contentpasted0"/>
          <w:rFonts w:ascii="Arial" w:hAnsi="Arial" w:cs="Arial"/>
          <w:b/>
          <w:bCs/>
          <w:color w:val="000000"/>
          <w:sz w:val="24"/>
          <w:szCs w:val="24"/>
        </w:rPr>
        <w:t>commercialisti</w:t>
      </w:r>
      <w:r>
        <w:rPr>
          <w:rStyle w:val="contentpasted0"/>
          <w:rFonts w:ascii="Arial" w:hAnsi="Arial" w:cs="Arial"/>
          <w:color w:val="000000"/>
          <w:sz w:val="24"/>
          <w:szCs w:val="24"/>
        </w:rPr>
        <w:t>. Nasce in questo contesto il documento del Consiglio e della Fondazione nazionale dei commercialisti “</w:t>
      </w:r>
      <w:r>
        <w:rPr>
          <w:rStyle w:val="contentpasted0"/>
          <w:rFonts w:ascii="Arial" w:hAnsi="Arial" w:cs="Arial"/>
          <w:b/>
          <w:bCs/>
          <w:color w:val="000000"/>
          <w:sz w:val="24"/>
          <w:szCs w:val="24"/>
        </w:rPr>
        <w:t>La quantificazione del risarcimento del danno per la violazione, da parte dell’Internet server provider, della disciplina sul diritto d’autore</w:t>
      </w:r>
      <w:r>
        <w:rPr>
          <w:rStyle w:val="contentpasted0"/>
          <w:rFonts w:ascii="Arial" w:hAnsi="Arial" w:cs="Arial"/>
          <w:color w:val="000000"/>
          <w:sz w:val="24"/>
          <w:szCs w:val="24"/>
        </w:rPr>
        <w:t>”.</w:t>
      </w:r>
    </w:p>
    <w:p w14:paraId="1409DC6D" w14:textId="1228BFF7" w:rsidR="006E31A4" w:rsidRDefault="006E31A4" w:rsidP="006E31A4">
      <w:pPr>
        <w:spacing w:before="100" w:beforeAutospacing="1" w:after="100" w:afterAutospacing="1"/>
        <w:jc w:val="both"/>
        <w:rPr>
          <w:color w:val="000000"/>
          <w:sz w:val="24"/>
          <w:szCs w:val="24"/>
        </w:rPr>
      </w:pPr>
      <w:r>
        <w:rPr>
          <w:rStyle w:val="contentpasted0"/>
          <w:rFonts w:ascii="Arial" w:hAnsi="Arial" w:cs="Arial"/>
          <w:color w:val="000000"/>
          <w:sz w:val="24"/>
          <w:szCs w:val="24"/>
        </w:rPr>
        <w:t xml:space="preserve">Lo studio si inserisce in un quadro normativo di forte interesse per i </w:t>
      </w:r>
      <w:r>
        <w:rPr>
          <w:rStyle w:val="contentpasted0"/>
          <w:rFonts w:ascii="Arial" w:hAnsi="Arial" w:cs="Arial"/>
          <w:b/>
          <w:bCs/>
          <w:color w:val="000000"/>
          <w:sz w:val="24"/>
          <w:szCs w:val="24"/>
        </w:rPr>
        <w:t>professionisti del diritto industriale</w:t>
      </w:r>
      <w:r>
        <w:rPr>
          <w:rStyle w:val="contentpasted0"/>
          <w:rFonts w:ascii="Arial" w:hAnsi="Arial" w:cs="Arial"/>
          <w:color w:val="000000"/>
          <w:sz w:val="24"/>
          <w:szCs w:val="24"/>
        </w:rPr>
        <w:t xml:space="preserve">, che deriva dagli effetti dell’incontro tra istituti classici come quelli dei </w:t>
      </w:r>
      <w:r>
        <w:rPr>
          <w:rStyle w:val="contentpasted0"/>
          <w:rFonts w:ascii="Arial" w:hAnsi="Arial" w:cs="Arial"/>
          <w:b/>
          <w:bCs/>
          <w:color w:val="000000"/>
          <w:sz w:val="24"/>
          <w:szCs w:val="24"/>
        </w:rPr>
        <w:t>diritti di proprietà industriale</w:t>
      </w:r>
      <w:r>
        <w:rPr>
          <w:rStyle w:val="contentpasted0"/>
          <w:rFonts w:ascii="Arial" w:hAnsi="Arial" w:cs="Arial"/>
          <w:color w:val="000000"/>
          <w:sz w:val="24"/>
          <w:szCs w:val="24"/>
        </w:rPr>
        <w:t xml:space="preserve">, con un mondo relativamente nuovo come quello delle </w:t>
      </w:r>
      <w:r>
        <w:rPr>
          <w:rStyle w:val="contentpasted0"/>
          <w:rFonts w:ascii="Arial" w:hAnsi="Arial" w:cs="Arial"/>
          <w:b/>
          <w:bCs/>
          <w:color w:val="000000"/>
          <w:sz w:val="24"/>
          <w:szCs w:val="24"/>
        </w:rPr>
        <w:t>piattaforme web</w:t>
      </w:r>
      <w:r>
        <w:rPr>
          <w:rStyle w:val="contentpasted0"/>
          <w:rFonts w:ascii="Arial" w:hAnsi="Arial" w:cs="Arial"/>
          <w:color w:val="000000"/>
          <w:sz w:val="24"/>
          <w:szCs w:val="24"/>
        </w:rPr>
        <w:t xml:space="preserve"> e della possibilità di utilizzare queste ultime per scopi commerciali o di intrattenimento. Un incontro che ha sollecitato la giurisprudenza italiana ed europea nel comprendere come </w:t>
      </w:r>
      <w:r>
        <w:rPr>
          <w:rStyle w:val="contentpasted0"/>
          <w:rFonts w:ascii="Arial" w:hAnsi="Arial" w:cs="Arial"/>
          <w:b/>
          <w:bCs/>
          <w:color w:val="000000"/>
          <w:sz w:val="24"/>
          <w:szCs w:val="24"/>
        </w:rPr>
        <w:t>tutelare appieno</w:t>
      </w:r>
      <w:r>
        <w:rPr>
          <w:rStyle w:val="contentpasted0"/>
          <w:rFonts w:ascii="Arial" w:hAnsi="Arial" w:cs="Arial"/>
          <w:color w:val="000000"/>
          <w:sz w:val="24"/>
          <w:szCs w:val="24"/>
        </w:rPr>
        <w:t xml:space="preserve"> soggetti che hanno ricevuto una </w:t>
      </w:r>
      <w:r>
        <w:rPr>
          <w:rStyle w:val="contentpasted0"/>
          <w:rFonts w:ascii="Arial" w:hAnsi="Arial" w:cs="Arial"/>
          <w:b/>
          <w:bCs/>
          <w:color w:val="000000"/>
          <w:sz w:val="24"/>
          <w:szCs w:val="24"/>
        </w:rPr>
        <w:t>lesione del proprio diritto d’autore</w:t>
      </w:r>
      <w:r>
        <w:rPr>
          <w:rStyle w:val="contentpasted0"/>
          <w:rFonts w:ascii="Arial" w:hAnsi="Arial" w:cs="Arial"/>
          <w:color w:val="000000"/>
          <w:sz w:val="24"/>
          <w:szCs w:val="24"/>
        </w:rPr>
        <w:t xml:space="preserve"> attraverso il caricamento, sulle piattaforme online degli </w:t>
      </w:r>
      <w:r>
        <w:rPr>
          <w:rStyle w:val="contentpasted0"/>
          <w:rFonts w:ascii="Arial" w:hAnsi="Arial" w:cs="Arial"/>
          <w:b/>
          <w:bCs/>
          <w:i/>
          <w:iCs/>
          <w:color w:val="000000"/>
          <w:sz w:val="24"/>
          <w:szCs w:val="24"/>
        </w:rPr>
        <w:t>Internet Service Provider</w:t>
      </w:r>
      <w:r>
        <w:rPr>
          <w:rStyle w:val="contentpasted0"/>
          <w:rFonts w:ascii="Arial" w:hAnsi="Arial" w:cs="Arial"/>
          <w:color w:val="000000"/>
          <w:sz w:val="24"/>
          <w:szCs w:val="24"/>
        </w:rPr>
        <w:t xml:space="preserve">, di materiali di loro proprietà da parte di soggetti terzi, spesso di difficile o impossibile individuazione. </w:t>
      </w:r>
    </w:p>
    <w:p w14:paraId="6BDF22C7" w14:textId="15D5C823" w:rsidR="006E31A4" w:rsidRDefault="006E31A4" w:rsidP="006E31A4">
      <w:pPr>
        <w:spacing w:before="100" w:beforeAutospacing="1" w:after="100" w:afterAutospacing="1"/>
        <w:jc w:val="both"/>
        <w:rPr>
          <w:color w:val="000000"/>
          <w:sz w:val="24"/>
          <w:szCs w:val="24"/>
        </w:rPr>
      </w:pPr>
      <w:r>
        <w:rPr>
          <w:rStyle w:val="contentpasted0"/>
          <w:rFonts w:ascii="Arial" w:hAnsi="Arial" w:cs="Arial"/>
          <w:color w:val="000000"/>
          <w:sz w:val="24"/>
          <w:szCs w:val="24"/>
        </w:rPr>
        <w:t xml:space="preserve">“Si tratta di una materia di elevato tecnicismo – scrivono nella presentazione del documento il presidente del Consiglio nazionale, </w:t>
      </w:r>
      <w:r>
        <w:rPr>
          <w:rStyle w:val="contentpasted0"/>
          <w:rFonts w:ascii="Arial" w:hAnsi="Arial" w:cs="Arial"/>
          <w:b/>
          <w:bCs/>
          <w:color w:val="000000"/>
          <w:sz w:val="24"/>
          <w:szCs w:val="24"/>
        </w:rPr>
        <w:t>Elbano de Nuccio</w:t>
      </w:r>
      <w:r>
        <w:rPr>
          <w:rStyle w:val="contentpasted0"/>
          <w:rFonts w:ascii="Arial" w:hAnsi="Arial" w:cs="Arial"/>
          <w:color w:val="000000"/>
          <w:sz w:val="24"/>
          <w:szCs w:val="24"/>
        </w:rPr>
        <w:t xml:space="preserve">, e il Vicepresidente della Fondazione nazionale di ricerca, </w:t>
      </w:r>
      <w:r>
        <w:rPr>
          <w:rStyle w:val="contentpasted0"/>
          <w:rFonts w:ascii="Arial" w:hAnsi="Arial" w:cs="Arial"/>
          <w:b/>
          <w:bCs/>
          <w:color w:val="000000"/>
          <w:sz w:val="24"/>
          <w:szCs w:val="24"/>
        </w:rPr>
        <w:t>Giuseppe Tedesco</w:t>
      </w:r>
      <w:r>
        <w:rPr>
          <w:rStyle w:val="contentpasted0"/>
          <w:rFonts w:ascii="Arial" w:hAnsi="Arial" w:cs="Arial"/>
          <w:color w:val="000000"/>
          <w:sz w:val="24"/>
          <w:szCs w:val="24"/>
        </w:rPr>
        <w:t xml:space="preserve"> </w:t>
      </w:r>
      <w:r w:rsidR="008F5C74">
        <w:rPr>
          <w:rStyle w:val="contentpasted0"/>
          <w:rFonts w:ascii="Arial" w:hAnsi="Arial" w:cs="Arial"/>
          <w:color w:val="000000"/>
          <w:sz w:val="24"/>
          <w:szCs w:val="24"/>
        </w:rPr>
        <w:t>–</w:t>
      </w:r>
      <w:r>
        <w:rPr>
          <w:rStyle w:val="contentpasted0"/>
          <w:rFonts w:ascii="Arial" w:hAnsi="Arial" w:cs="Arial"/>
          <w:color w:val="000000"/>
          <w:sz w:val="24"/>
          <w:szCs w:val="24"/>
        </w:rPr>
        <w:t xml:space="preserve"> ove il lavoro dei giudici civili e dei tribunali delle imprese è stato fortemente interessato da temi di </w:t>
      </w:r>
      <w:r>
        <w:rPr>
          <w:rStyle w:val="contentpasted0"/>
          <w:rFonts w:ascii="Arial" w:hAnsi="Arial" w:cs="Arial"/>
          <w:b/>
          <w:bCs/>
          <w:color w:val="000000"/>
          <w:sz w:val="24"/>
          <w:szCs w:val="24"/>
        </w:rPr>
        <w:t>informatica giuridica</w:t>
      </w:r>
      <w:r>
        <w:rPr>
          <w:rStyle w:val="contentpasted0"/>
          <w:rFonts w:ascii="Arial" w:hAnsi="Arial" w:cs="Arial"/>
          <w:color w:val="000000"/>
          <w:sz w:val="24"/>
          <w:szCs w:val="24"/>
        </w:rPr>
        <w:t xml:space="preserve">, con necessità di adattamento particolarmente complesse, di elementi concettuali rinnovati di pari passo con l’evoluzione della tecnologia in questione. Tali lavori interpretativi della giurisprudenza si sono infine sedimentati nell’ordinamento normativo italiano, in particolare con riferimento alla disciplina del diritto d’autore, nonché il Codice della proprietà industriale”. </w:t>
      </w:r>
    </w:p>
    <w:p w14:paraId="1F542AD6" w14:textId="77777777" w:rsidR="006E31A4" w:rsidRDefault="006E31A4" w:rsidP="006E31A4">
      <w:pPr>
        <w:spacing w:before="100" w:beforeAutospacing="1" w:after="100" w:afterAutospacing="1"/>
        <w:jc w:val="both"/>
        <w:rPr>
          <w:color w:val="000000"/>
          <w:sz w:val="24"/>
          <w:szCs w:val="24"/>
        </w:rPr>
      </w:pPr>
      <w:r>
        <w:rPr>
          <w:rStyle w:val="contentpasted0"/>
          <w:rFonts w:ascii="Arial" w:hAnsi="Arial" w:cs="Arial"/>
          <w:color w:val="000000"/>
          <w:sz w:val="24"/>
          <w:szCs w:val="24"/>
        </w:rPr>
        <w:t xml:space="preserve">Sono questi i motivi che hanno indotto la Fondazione Nazionale di Ricerca dei Commercialisti ad affrontare “un tema così innovativo e complesso sia stato analizzato dalla, al fine di aggiornare gli iscritti all’albo su tematiche generatrici di </w:t>
      </w:r>
      <w:r>
        <w:rPr>
          <w:rStyle w:val="contentpasted0"/>
          <w:rFonts w:ascii="Arial" w:hAnsi="Arial" w:cs="Arial"/>
          <w:b/>
          <w:bCs/>
          <w:color w:val="000000"/>
          <w:sz w:val="24"/>
          <w:szCs w:val="24"/>
        </w:rPr>
        <w:t xml:space="preserve">numerose opportunità </w:t>
      </w:r>
      <w:r>
        <w:rPr>
          <w:rStyle w:val="contentpasted0"/>
          <w:rFonts w:ascii="Arial" w:hAnsi="Arial" w:cs="Arial"/>
          <w:color w:val="000000"/>
          <w:sz w:val="24"/>
          <w:szCs w:val="24"/>
        </w:rPr>
        <w:t xml:space="preserve">di interesse professionale, grazie alla novità e capacità trasformativa del tema nel tempo”.  </w:t>
      </w:r>
    </w:p>
    <w:p w14:paraId="7947513D" w14:textId="7AFC1D2B" w:rsidR="00A618D3" w:rsidRPr="00051B2D" w:rsidRDefault="00A618D3" w:rsidP="006E31A4">
      <w:pPr>
        <w:pStyle w:val="NormaleWeb"/>
        <w:shd w:val="clear" w:color="auto" w:fill="FFFFFF"/>
        <w:jc w:val="both"/>
        <w:textAlignment w:val="baseline"/>
        <w:rPr>
          <w:rFonts w:ascii="Arial" w:eastAsia="Times New Roman" w:hAnsi="Arial" w:cs="Arial"/>
          <w:color w:val="333333"/>
          <w:sz w:val="23"/>
          <w:szCs w:val="23"/>
          <w:lang w:eastAsia="it-IT"/>
        </w:rPr>
      </w:pPr>
    </w:p>
    <w:sectPr w:rsidR="00A618D3" w:rsidRPr="00051B2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AC82" w14:textId="77777777" w:rsidR="008C1B0D" w:rsidRDefault="008C1B0D" w:rsidP="00A25D50">
      <w:r>
        <w:separator/>
      </w:r>
    </w:p>
  </w:endnote>
  <w:endnote w:type="continuationSeparator" w:id="0">
    <w:p w14:paraId="2698B069" w14:textId="77777777" w:rsidR="008C1B0D" w:rsidRDefault="008C1B0D"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5F23" w14:textId="77777777" w:rsidR="008C1B0D" w:rsidRDefault="008C1B0D" w:rsidP="00A25D50">
      <w:r>
        <w:separator/>
      </w:r>
    </w:p>
  </w:footnote>
  <w:footnote w:type="continuationSeparator" w:id="0">
    <w:p w14:paraId="691B2F4C" w14:textId="77777777" w:rsidR="008C1B0D" w:rsidRDefault="008C1B0D"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78332C"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2112599317" name="Immagine 2112599317"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2E93"/>
    <w:rsid w:val="00027BE3"/>
    <w:rsid w:val="00041437"/>
    <w:rsid w:val="00051B2D"/>
    <w:rsid w:val="00055C12"/>
    <w:rsid w:val="00080E29"/>
    <w:rsid w:val="0009108B"/>
    <w:rsid w:val="000A3C95"/>
    <w:rsid w:val="000B23B8"/>
    <w:rsid w:val="000C4581"/>
    <w:rsid w:val="000F1CA8"/>
    <w:rsid w:val="001072C8"/>
    <w:rsid w:val="00136CF7"/>
    <w:rsid w:val="001447D0"/>
    <w:rsid w:val="00164C51"/>
    <w:rsid w:val="00177F55"/>
    <w:rsid w:val="0018410F"/>
    <w:rsid w:val="001A0044"/>
    <w:rsid w:val="001C4D6B"/>
    <w:rsid w:val="001D3F66"/>
    <w:rsid w:val="001E0307"/>
    <w:rsid w:val="001E2682"/>
    <w:rsid w:val="001E4EF0"/>
    <w:rsid w:val="001F21E4"/>
    <w:rsid w:val="001F399E"/>
    <w:rsid w:val="0020469F"/>
    <w:rsid w:val="00204F62"/>
    <w:rsid w:val="00216437"/>
    <w:rsid w:val="0023378D"/>
    <w:rsid w:val="00237EC9"/>
    <w:rsid w:val="00243892"/>
    <w:rsid w:val="00243F31"/>
    <w:rsid w:val="00267E62"/>
    <w:rsid w:val="00277377"/>
    <w:rsid w:val="002A143A"/>
    <w:rsid w:val="002A46B8"/>
    <w:rsid w:val="002A74FE"/>
    <w:rsid w:val="002B687E"/>
    <w:rsid w:val="003002C5"/>
    <w:rsid w:val="00333A0F"/>
    <w:rsid w:val="0034189F"/>
    <w:rsid w:val="00347274"/>
    <w:rsid w:val="00356418"/>
    <w:rsid w:val="00365441"/>
    <w:rsid w:val="003771AB"/>
    <w:rsid w:val="00382DCB"/>
    <w:rsid w:val="00394F50"/>
    <w:rsid w:val="003A2DAE"/>
    <w:rsid w:val="003A52D9"/>
    <w:rsid w:val="003A643A"/>
    <w:rsid w:val="003A73E6"/>
    <w:rsid w:val="003E3AB2"/>
    <w:rsid w:val="004328C7"/>
    <w:rsid w:val="00446E08"/>
    <w:rsid w:val="00463C7D"/>
    <w:rsid w:val="004B1F06"/>
    <w:rsid w:val="004C59E2"/>
    <w:rsid w:val="004E34CF"/>
    <w:rsid w:val="004E3EC6"/>
    <w:rsid w:val="004F0506"/>
    <w:rsid w:val="004F6EF6"/>
    <w:rsid w:val="0050036C"/>
    <w:rsid w:val="00503FF5"/>
    <w:rsid w:val="005135B9"/>
    <w:rsid w:val="00513CFB"/>
    <w:rsid w:val="0053620E"/>
    <w:rsid w:val="00537AF6"/>
    <w:rsid w:val="005409C2"/>
    <w:rsid w:val="00544C5E"/>
    <w:rsid w:val="005503BE"/>
    <w:rsid w:val="00561CB7"/>
    <w:rsid w:val="006150FC"/>
    <w:rsid w:val="00645F87"/>
    <w:rsid w:val="00685BF9"/>
    <w:rsid w:val="006B0A61"/>
    <w:rsid w:val="006B282B"/>
    <w:rsid w:val="006B5515"/>
    <w:rsid w:val="006C090E"/>
    <w:rsid w:val="006C4593"/>
    <w:rsid w:val="006E31A4"/>
    <w:rsid w:val="00713B57"/>
    <w:rsid w:val="00733833"/>
    <w:rsid w:val="00740F1F"/>
    <w:rsid w:val="007410F9"/>
    <w:rsid w:val="007451A9"/>
    <w:rsid w:val="00763CE4"/>
    <w:rsid w:val="00772CD8"/>
    <w:rsid w:val="00777FC6"/>
    <w:rsid w:val="007840AA"/>
    <w:rsid w:val="007C2A85"/>
    <w:rsid w:val="0080228B"/>
    <w:rsid w:val="00803B21"/>
    <w:rsid w:val="00840BF8"/>
    <w:rsid w:val="00883612"/>
    <w:rsid w:val="00895B38"/>
    <w:rsid w:val="008B3982"/>
    <w:rsid w:val="008C1B0D"/>
    <w:rsid w:val="008E140C"/>
    <w:rsid w:val="008E55E3"/>
    <w:rsid w:val="008F01F8"/>
    <w:rsid w:val="008F5C74"/>
    <w:rsid w:val="008F69B1"/>
    <w:rsid w:val="00901181"/>
    <w:rsid w:val="00904442"/>
    <w:rsid w:val="009558A6"/>
    <w:rsid w:val="009679A1"/>
    <w:rsid w:val="009726DC"/>
    <w:rsid w:val="009B6359"/>
    <w:rsid w:val="009D18CC"/>
    <w:rsid w:val="009D2456"/>
    <w:rsid w:val="00A2361E"/>
    <w:rsid w:val="00A23A10"/>
    <w:rsid w:val="00A25D50"/>
    <w:rsid w:val="00A36955"/>
    <w:rsid w:val="00A41325"/>
    <w:rsid w:val="00A547B5"/>
    <w:rsid w:val="00A618D3"/>
    <w:rsid w:val="00A74AA6"/>
    <w:rsid w:val="00A854AA"/>
    <w:rsid w:val="00AE049F"/>
    <w:rsid w:val="00AE0BB1"/>
    <w:rsid w:val="00AE2F64"/>
    <w:rsid w:val="00AE2FF1"/>
    <w:rsid w:val="00B154FD"/>
    <w:rsid w:val="00B2654F"/>
    <w:rsid w:val="00B278C1"/>
    <w:rsid w:val="00B56245"/>
    <w:rsid w:val="00B623C7"/>
    <w:rsid w:val="00BA19DE"/>
    <w:rsid w:val="00BB3259"/>
    <w:rsid w:val="00BC0331"/>
    <w:rsid w:val="00BE5CB4"/>
    <w:rsid w:val="00C04C6A"/>
    <w:rsid w:val="00C17FC9"/>
    <w:rsid w:val="00C20913"/>
    <w:rsid w:val="00C25278"/>
    <w:rsid w:val="00C3730F"/>
    <w:rsid w:val="00C80173"/>
    <w:rsid w:val="00C82382"/>
    <w:rsid w:val="00C84922"/>
    <w:rsid w:val="00C87780"/>
    <w:rsid w:val="00C974AB"/>
    <w:rsid w:val="00CC6E36"/>
    <w:rsid w:val="00D23706"/>
    <w:rsid w:val="00D31EDC"/>
    <w:rsid w:val="00D626C3"/>
    <w:rsid w:val="00D742E0"/>
    <w:rsid w:val="00D8383C"/>
    <w:rsid w:val="00D86F1A"/>
    <w:rsid w:val="00DA0ED2"/>
    <w:rsid w:val="00DB0771"/>
    <w:rsid w:val="00DC6813"/>
    <w:rsid w:val="00DE7244"/>
    <w:rsid w:val="00E4100D"/>
    <w:rsid w:val="00E76C97"/>
    <w:rsid w:val="00E80398"/>
    <w:rsid w:val="00EC1A2D"/>
    <w:rsid w:val="00ED55FF"/>
    <w:rsid w:val="00EE2F69"/>
    <w:rsid w:val="00F011E8"/>
    <w:rsid w:val="00F21C61"/>
    <w:rsid w:val="00F45169"/>
    <w:rsid w:val="00F53C83"/>
    <w:rsid w:val="00F54D2A"/>
    <w:rsid w:val="00F5789E"/>
    <w:rsid w:val="00F70F2A"/>
    <w:rsid w:val="00F910CC"/>
    <w:rsid w:val="00FB1FE4"/>
    <w:rsid w:val="00FC23F6"/>
    <w:rsid w:val="00FD5B72"/>
    <w:rsid w:val="00FD6D4F"/>
    <w:rsid w:val="00FE1C1C"/>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paragraph" w:styleId="NormaleWeb">
    <w:name w:val="Normal (Web)"/>
    <w:basedOn w:val="Normale"/>
    <w:uiPriority w:val="99"/>
    <w:unhideWhenUsed/>
    <w:rsid w:val="001072C8"/>
    <w:rPr>
      <w:rFonts w:ascii="Times New Roman" w:hAnsi="Times New Roman" w:cs="Times New Roman"/>
      <w:sz w:val="24"/>
      <w:szCs w:val="24"/>
    </w:rPr>
  </w:style>
  <w:style w:type="character" w:customStyle="1" w:styleId="contentpasted1">
    <w:name w:val="contentpasted1"/>
    <w:basedOn w:val="Carpredefinitoparagrafo"/>
    <w:rsid w:val="006E31A4"/>
  </w:style>
  <w:style w:type="character" w:customStyle="1" w:styleId="contentpasted0">
    <w:name w:val="contentpasted0"/>
    <w:basedOn w:val="Carpredefinitoparagrafo"/>
    <w:rsid w:val="006E3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2354">
      <w:bodyDiv w:val="1"/>
      <w:marLeft w:val="0"/>
      <w:marRight w:val="0"/>
      <w:marTop w:val="0"/>
      <w:marBottom w:val="0"/>
      <w:divBdr>
        <w:top w:val="none" w:sz="0" w:space="0" w:color="auto"/>
        <w:left w:val="none" w:sz="0" w:space="0" w:color="auto"/>
        <w:bottom w:val="none" w:sz="0" w:space="0" w:color="auto"/>
        <w:right w:val="none" w:sz="0" w:space="0" w:color="auto"/>
      </w:divBdr>
    </w:div>
    <w:div w:id="609049948">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 w:id="20688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2023-07-12T09:47:00Z</cp:lastPrinted>
  <dcterms:created xsi:type="dcterms:W3CDTF">2023-07-26T09:56:00Z</dcterms:created>
  <dcterms:modified xsi:type="dcterms:W3CDTF">2023-07-26T09:57:00Z</dcterms:modified>
</cp:coreProperties>
</file>