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70E6973F" w:rsidR="00B46E7F" w:rsidRDefault="00B33AAD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0B3806" w:rsidRPr="00574FE2">
        <w:rPr>
          <w:rFonts w:ascii="Arial" w:eastAsia="Times New Roman" w:hAnsi="Arial" w:cs="Arial"/>
          <w:b/>
          <w:bCs/>
          <w:sz w:val="24"/>
          <w:szCs w:val="24"/>
        </w:rPr>
        <w:t>OMUNICATO STAMPA</w:t>
      </w:r>
    </w:p>
    <w:p w14:paraId="5945511C" w14:textId="53457783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B06BC5A" w14:textId="5A89A81D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PRECOMPILATA: COMMERCIALISTI, LA TRASMISSIONE TELEMATICA DEI DATI RESTI SEMESTRALE </w:t>
      </w:r>
    </w:p>
    <w:p w14:paraId="6E033B1F" w14:textId="0D000542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4D66528" w14:textId="1F87CFF3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Lettera dei tre commissari straordinari del Consiglio nazionale della categoria al Ministro Daniele Franco</w:t>
      </w:r>
      <w:r w:rsidR="00130A4E">
        <w:rPr>
          <w:rFonts w:ascii="Arial" w:eastAsia="Times New Roman" w:hAnsi="Arial" w:cs="Arial"/>
          <w:b/>
          <w:bCs/>
          <w:sz w:val="24"/>
          <w:szCs w:val="24"/>
        </w:rPr>
        <w:t>. “La periodicità mensile è del tutto ingiustificata”</w:t>
      </w:r>
    </w:p>
    <w:p w14:paraId="6087F39F" w14:textId="77777777" w:rsidR="00792220" w:rsidRDefault="00792220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F3A153F" w14:textId="4F6101F6" w:rsidR="00C63146" w:rsidRPr="00C63146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63146">
        <w:rPr>
          <w:rFonts w:ascii="Arial" w:hAnsi="Arial" w:cs="Arial"/>
          <w:i/>
          <w:iCs/>
          <w:sz w:val="24"/>
          <w:szCs w:val="24"/>
        </w:rPr>
        <w:t>Roma, 20 gennaio 2021</w:t>
      </w:r>
      <w:r w:rsidRPr="00C63146">
        <w:rPr>
          <w:rFonts w:ascii="Arial" w:hAnsi="Arial" w:cs="Arial"/>
          <w:sz w:val="24"/>
          <w:szCs w:val="24"/>
        </w:rPr>
        <w:t xml:space="preserve"> – “I</w:t>
      </w:r>
      <w:r w:rsidR="00130A4E">
        <w:rPr>
          <w:rFonts w:ascii="Arial" w:hAnsi="Arial" w:cs="Arial"/>
          <w:sz w:val="24"/>
          <w:szCs w:val="24"/>
        </w:rPr>
        <w:t>l</w:t>
      </w:r>
      <w:r w:rsidRPr="00C63146">
        <w:rPr>
          <w:rFonts w:ascii="Arial" w:hAnsi="Arial" w:cs="Arial"/>
          <w:sz w:val="24"/>
          <w:szCs w:val="24"/>
        </w:rPr>
        <w:t xml:space="preserve"> prolungamento dello stato di emergenza nazionale rende quanto mai </w:t>
      </w:r>
      <w:r w:rsidRPr="00130A4E">
        <w:rPr>
          <w:rFonts w:ascii="Arial" w:hAnsi="Arial" w:cs="Arial"/>
          <w:b/>
          <w:bCs/>
          <w:sz w:val="24"/>
          <w:szCs w:val="24"/>
        </w:rPr>
        <w:t>urgente</w:t>
      </w:r>
      <w:r w:rsidRPr="00C63146">
        <w:rPr>
          <w:rFonts w:ascii="Arial" w:hAnsi="Arial" w:cs="Arial"/>
          <w:sz w:val="24"/>
          <w:szCs w:val="24"/>
        </w:rPr>
        <w:t xml:space="preserve"> un intervento per la </w:t>
      </w:r>
      <w:r w:rsidRPr="00130A4E">
        <w:rPr>
          <w:rFonts w:ascii="Arial" w:hAnsi="Arial" w:cs="Arial"/>
          <w:b/>
          <w:bCs/>
          <w:sz w:val="24"/>
          <w:szCs w:val="24"/>
        </w:rPr>
        <w:t>conferma anche per il 2022</w:t>
      </w:r>
      <w:r w:rsidRPr="00C63146">
        <w:rPr>
          <w:rFonts w:ascii="Arial" w:hAnsi="Arial" w:cs="Arial"/>
          <w:sz w:val="24"/>
          <w:szCs w:val="24"/>
        </w:rPr>
        <w:t xml:space="preserve"> della </w:t>
      </w:r>
      <w:r w:rsidRPr="00130A4E">
        <w:rPr>
          <w:rFonts w:ascii="Arial" w:hAnsi="Arial" w:cs="Arial"/>
          <w:b/>
          <w:bCs/>
          <w:sz w:val="24"/>
          <w:szCs w:val="24"/>
        </w:rPr>
        <w:t>periodicità semestrale</w:t>
      </w:r>
      <w:r w:rsidRPr="00C63146">
        <w:rPr>
          <w:rFonts w:ascii="Arial" w:hAnsi="Arial" w:cs="Arial"/>
          <w:sz w:val="24"/>
          <w:szCs w:val="24"/>
        </w:rPr>
        <w:t xml:space="preserve"> di trasmissione telematica dei dati relativi alle </w:t>
      </w:r>
      <w:r w:rsidRPr="003539AF">
        <w:rPr>
          <w:rFonts w:ascii="Arial" w:hAnsi="Arial" w:cs="Arial"/>
          <w:b/>
          <w:bCs/>
          <w:sz w:val="24"/>
          <w:szCs w:val="24"/>
        </w:rPr>
        <w:t>spese sanitarie e veterinarie</w:t>
      </w:r>
      <w:r w:rsidRPr="00C63146">
        <w:rPr>
          <w:rFonts w:ascii="Arial" w:hAnsi="Arial" w:cs="Arial"/>
          <w:sz w:val="24"/>
          <w:szCs w:val="24"/>
        </w:rPr>
        <w:t xml:space="preserve">, già prevista per l’anno 2021 dal decreto del Ragioniere generale dello Stato del 29 gennaio 2021”. </w:t>
      </w:r>
      <w:r w:rsidR="00066C3D" w:rsidRPr="00C63146">
        <w:rPr>
          <w:rFonts w:ascii="Arial" w:hAnsi="Arial" w:cs="Arial"/>
          <w:sz w:val="24"/>
          <w:szCs w:val="24"/>
        </w:rPr>
        <w:t>È</w:t>
      </w:r>
      <w:r w:rsidRPr="00C63146">
        <w:rPr>
          <w:rFonts w:ascii="Arial" w:hAnsi="Arial" w:cs="Arial"/>
          <w:sz w:val="24"/>
          <w:szCs w:val="24"/>
        </w:rPr>
        <w:t xml:space="preserve"> la richiesta formulata dai tre Commissari straordinari del Consiglio nazionale dei commercialisti, </w:t>
      </w:r>
      <w:r w:rsidRPr="003539AF">
        <w:rPr>
          <w:rFonts w:ascii="Arial" w:hAnsi="Arial" w:cs="Arial"/>
          <w:b/>
          <w:bCs/>
          <w:sz w:val="24"/>
          <w:szCs w:val="24"/>
        </w:rPr>
        <w:t>Rosario Giorgio Costa</w:t>
      </w:r>
      <w:r w:rsidRPr="00C63146">
        <w:rPr>
          <w:rFonts w:ascii="Arial" w:hAnsi="Arial" w:cs="Arial"/>
          <w:sz w:val="24"/>
          <w:szCs w:val="24"/>
        </w:rPr>
        <w:t xml:space="preserve">, </w:t>
      </w:r>
      <w:r w:rsidRPr="003539AF">
        <w:rPr>
          <w:rFonts w:ascii="Arial" w:hAnsi="Arial" w:cs="Arial"/>
          <w:b/>
          <w:bCs/>
          <w:sz w:val="24"/>
          <w:szCs w:val="24"/>
        </w:rPr>
        <w:t xml:space="preserve">Paolo </w:t>
      </w:r>
      <w:r w:rsidR="00130A4E" w:rsidRPr="003539AF">
        <w:rPr>
          <w:rFonts w:ascii="Arial" w:hAnsi="Arial" w:cs="Arial"/>
          <w:b/>
          <w:bCs/>
          <w:sz w:val="24"/>
          <w:szCs w:val="24"/>
        </w:rPr>
        <w:t>Giugliano</w:t>
      </w:r>
      <w:r w:rsidRPr="00C63146">
        <w:rPr>
          <w:rFonts w:ascii="Arial" w:hAnsi="Arial" w:cs="Arial"/>
          <w:sz w:val="24"/>
          <w:szCs w:val="24"/>
        </w:rPr>
        <w:t xml:space="preserve"> e </w:t>
      </w:r>
      <w:r w:rsidRPr="003539AF">
        <w:rPr>
          <w:rFonts w:ascii="Arial" w:hAnsi="Arial" w:cs="Arial"/>
          <w:b/>
          <w:bCs/>
          <w:sz w:val="24"/>
          <w:szCs w:val="24"/>
        </w:rPr>
        <w:t>Maria Rachele Vigani</w:t>
      </w:r>
      <w:r w:rsidRPr="00C63146">
        <w:rPr>
          <w:rFonts w:ascii="Arial" w:hAnsi="Arial" w:cs="Arial"/>
          <w:sz w:val="24"/>
          <w:szCs w:val="24"/>
        </w:rPr>
        <w:t xml:space="preserve">, al Ministro dell’Economia, </w:t>
      </w:r>
      <w:r w:rsidRPr="003539AF">
        <w:rPr>
          <w:rFonts w:ascii="Arial" w:hAnsi="Arial" w:cs="Arial"/>
          <w:b/>
          <w:bCs/>
          <w:sz w:val="24"/>
          <w:szCs w:val="24"/>
        </w:rPr>
        <w:t>Daniele Franco</w:t>
      </w:r>
      <w:r w:rsidRPr="00C63146">
        <w:rPr>
          <w:rFonts w:ascii="Arial" w:hAnsi="Arial" w:cs="Arial"/>
          <w:sz w:val="24"/>
          <w:szCs w:val="24"/>
        </w:rPr>
        <w:t xml:space="preserve">. </w:t>
      </w:r>
    </w:p>
    <w:p w14:paraId="26C59D5D" w14:textId="77777777" w:rsidR="00C63146" w:rsidRPr="00C63146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FB7CBC6" w14:textId="3EBCEE87" w:rsidR="00130A4E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63146">
        <w:rPr>
          <w:rFonts w:ascii="Arial" w:hAnsi="Arial" w:cs="Arial"/>
          <w:sz w:val="24"/>
          <w:szCs w:val="24"/>
        </w:rPr>
        <w:t>Per le spese sostenute dal 1° gennaio 2022</w:t>
      </w:r>
      <w:r w:rsidR="00130A4E">
        <w:rPr>
          <w:rFonts w:ascii="Arial" w:hAnsi="Arial" w:cs="Arial"/>
          <w:sz w:val="24"/>
          <w:szCs w:val="24"/>
        </w:rPr>
        <w:t xml:space="preserve"> – scrivono i commissari nella missiva – “</w:t>
      </w:r>
      <w:r w:rsidRPr="00C63146">
        <w:rPr>
          <w:rFonts w:ascii="Arial" w:hAnsi="Arial" w:cs="Arial"/>
          <w:sz w:val="24"/>
          <w:szCs w:val="24"/>
        </w:rPr>
        <w:t xml:space="preserve">l’articolo 7, comma 1, lettera c) del decreto del Ministero dell’economia e delle finanze del 19 ottobre 2020 prevede, infatti, che la trasmissione telematica dei dati debba essere effettuata </w:t>
      </w:r>
      <w:r w:rsidRPr="003539AF">
        <w:rPr>
          <w:rFonts w:ascii="Arial" w:hAnsi="Arial" w:cs="Arial"/>
          <w:b/>
          <w:bCs/>
          <w:sz w:val="24"/>
          <w:szCs w:val="24"/>
        </w:rPr>
        <w:t>entro la fine del mese successivo</w:t>
      </w:r>
      <w:r w:rsidRPr="00C63146">
        <w:rPr>
          <w:rFonts w:ascii="Arial" w:hAnsi="Arial" w:cs="Arial"/>
          <w:sz w:val="24"/>
          <w:szCs w:val="24"/>
        </w:rPr>
        <w:t xml:space="preserve"> alla data del documento fiscale, con una periodicità, pertanto, mensile</w:t>
      </w:r>
      <w:r w:rsidR="00130A4E">
        <w:rPr>
          <w:rFonts w:ascii="Arial" w:hAnsi="Arial" w:cs="Arial"/>
          <w:sz w:val="24"/>
          <w:szCs w:val="24"/>
        </w:rPr>
        <w:t>”</w:t>
      </w:r>
      <w:r w:rsidRPr="00C63146">
        <w:rPr>
          <w:rFonts w:ascii="Arial" w:hAnsi="Arial" w:cs="Arial"/>
          <w:sz w:val="24"/>
          <w:szCs w:val="24"/>
        </w:rPr>
        <w:t xml:space="preserve">. </w:t>
      </w:r>
    </w:p>
    <w:p w14:paraId="71177F57" w14:textId="77777777" w:rsidR="003539AF" w:rsidRDefault="003539AF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E6CE374" w14:textId="3AF22B46" w:rsidR="00130A4E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63146">
        <w:rPr>
          <w:rFonts w:ascii="Arial" w:hAnsi="Arial" w:cs="Arial"/>
          <w:sz w:val="24"/>
          <w:szCs w:val="24"/>
        </w:rPr>
        <w:t xml:space="preserve">Trattandosi di </w:t>
      </w:r>
      <w:r w:rsidR="00130A4E">
        <w:rPr>
          <w:rFonts w:ascii="Arial" w:hAnsi="Arial" w:cs="Arial"/>
          <w:sz w:val="24"/>
          <w:szCs w:val="24"/>
        </w:rPr>
        <w:t xml:space="preserve">un </w:t>
      </w:r>
      <w:r w:rsidRPr="00C63146">
        <w:rPr>
          <w:rFonts w:ascii="Arial" w:hAnsi="Arial" w:cs="Arial"/>
          <w:sz w:val="24"/>
          <w:szCs w:val="24"/>
        </w:rPr>
        <w:t xml:space="preserve">adempimento finalizzato alla predisposizione della dichiarazione dei redditi precompilata da parte dell’Agenzia delle entrate </w:t>
      </w:r>
      <w:r w:rsidR="00984D51">
        <w:rPr>
          <w:rFonts w:ascii="Arial" w:hAnsi="Arial" w:cs="Arial"/>
          <w:sz w:val="24"/>
          <w:szCs w:val="24"/>
        </w:rPr>
        <w:t>-</w:t>
      </w:r>
      <w:r w:rsidRPr="00C63146">
        <w:rPr>
          <w:rFonts w:ascii="Arial" w:hAnsi="Arial" w:cs="Arial"/>
          <w:sz w:val="24"/>
          <w:szCs w:val="24"/>
        </w:rPr>
        <w:t xml:space="preserve"> da mettere a disposizione dei contribuenti entro il 30 aprile dell’anno successivo a quello di riferimento </w:t>
      </w:r>
      <w:r w:rsidR="00984D51">
        <w:rPr>
          <w:rFonts w:ascii="Arial" w:hAnsi="Arial" w:cs="Arial"/>
          <w:sz w:val="24"/>
          <w:szCs w:val="24"/>
        </w:rPr>
        <w:t>-</w:t>
      </w:r>
      <w:r w:rsidRPr="00C63146">
        <w:rPr>
          <w:rFonts w:ascii="Arial" w:hAnsi="Arial" w:cs="Arial"/>
          <w:sz w:val="24"/>
          <w:szCs w:val="24"/>
        </w:rPr>
        <w:t xml:space="preserve">, </w:t>
      </w:r>
      <w:r w:rsidR="00130A4E">
        <w:rPr>
          <w:rFonts w:ascii="Arial" w:hAnsi="Arial" w:cs="Arial"/>
          <w:sz w:val="24"/>
          <w:szCs w:val="24"/>
        </w:rPr>
        <w:t>“</w:t>
      </w:r>
      <w:r w:rsidRPr="00C63146">
        <w:rPr>
          <w:rFonts w:ascii="Arial" w:hAnsi="Arial" w:cs="Arial"/>
          <w:sz w:val="24"/>
          <w:szCs w:val="24"/>
        </w:rPr>
        <w:t xml:space="preserve">è </w:t>
      </w:r>
      <w:r w:rsidRPr="003539AF">
        <w:rPr>
          <w:rFonts w:ascii="Arial" w:hAnsi="Arial" w:cs="Arial"/>
          <w:b/>
          <w:bCs/>
          <w:sz w:val="24"/>
          <w:szCs w:val="24"/>
        </w:rPr>
        <w:t xml:space="preserve">evidente </w:t>
      </w:r>
      <w:r w:rsidR="00984D51">
        <w:rPr>
          <w:rFonts w:ascii="Arial" w:hAnsi="Arial" w:cs="Arial"/>
          <w:sz w:val="24"/>
          <w:szCs w:val="24"/>
        </w:rPr>
        <w:t>–</w:t>
      </w:r>
      <w:r w:rsidR="00130A4E">
        <w:rPr>
          <w:rFonts w:ascii="Arial" w:hAnsi="Arial" w:cs="Arial"/>
          <w:sz w:val="24"/>
          <w:szCs w:val="24"/>
        </w:rPr>
        <w:t xml:space="preserve"> secondo Costa, Giugliano e Vigani </w:t>
      </w:r>
      <w:r w:rsidR="00984D51">
        <w:rPr>
          <w:rFonts w:ascii="Arial" w:hAnsi="Arial" w:cs="Arial"/>
          <w:sz w:val="24"/>
          <w:szCs w:val="24"/>
        </w:rPr>
        <w:t>–</w:t>
      </w:r>
      <w:r w:rsidR="00130A4E">
        <w:rPr>
          <w:rFonts w:ascii="Arial" w:hAnsi="Arial" w:cs="Arial"/>
          <w:sz w:val="24"/>
          <w:szCs w:val="24"/>
        </w:rPr>
        <w:t xml:space="preserve"> </w:t>
      </w:r>
      <w:r w:rsidRPr="00C63146">
        <w:rPr>
          <w:rFonts w:ascii="Arial" w:hAnsi="Arial" w:cs="Arial"/>
          <w:sz w:val="24"/>
          <w:szCs w:val="24"/>
        </w:rPr>
        <w:t xml:space="preserve">come la </w:t>
      </w:r>
      <w:r w:rsidRPr="003539AF">
        <w:rPr>
          <w:rFonts w:ascii="Arial" w:hAnsi="Arial" w:cs="Arial"/>
          <w:b/>
          <w:bCs/>
          <w:sz w:val="24"/>
          <w:szCs w:val="24"/>
        </w:rPr>
        <w:t>periodicità mensile</w:t>
      </w:r>
      <w:r w:rsidRPr="00C63146">
        <w:rPr>
          <w:rFonts w:ascii="Arial" w:hAnsi="Arial" w:cs="Arial"/>
          <w:sz w:val="24"/>
          <w:szCs w:val="24"/>
        </w:rPr>
        <w:t xml:space="preserve"> di trasmissione dei predetti dati a decorrere dal 2022 sia </w:t>
      </w:r>
      <w:r w:rsidRPr="003539AF">
        <w:rPr>
          <w:rFonts w:ascii="Arial" w:hAnsi="Arial" w:cs="Arial"/>
          <w:b/>
          <w:bCs/>
          <w:sz w:val="24"/>
          <w:szCs w:val="24"/>
        </w:rPr>
        <w:t>del tutto ingiustificata</w:t>
      </w:r>
      <w:r w:rsidRPr="00C63146">
        <w:rPr>
          <w:rFonts w:ascii="Arial" w:hAnsi="Arial" w:cs="Arial"/>
          <w:sz w:val="24"/>
          <w:szCs w:val="24"/>
        </w:rPr>
        <w:t xml:space="preserve"> non solo, come ricordato, in questo particolare periodo di emergenza nazionale, ma anche in relazione alla tempistica da prevedere </w:t>
      </w:r>
      <w:r w:rsidRPr="003539AF">
        <w:rPr>
          <w:rFonts w:ascii="Arial" w:hAnsi="Arial" w:cs="Arial"/>
          <w:b/>
          <w:bCs/>
          <w:sz w:val="24"/>
          <w:szCs w:val="24"/>
        </w:rPr>
        <w:t>a regime</w:t>
      </w:r>
      <w:r w:rsidRPr="00C63146">
        <w:rPr>
          <w:rFonts w:ascii="Arial" w:hAnsi="Arial" w:cs="Arial"/>
          <w:sz w:val="24"/>
          <w:szCs w:val="24"/>
        </w:rPr>
        <w:t xml:space="preserve">, dovendo tali dati confluire, come detto, nella dichiarazione precompilata che l’Agenzia delle </w:t>
      </w:r>
      <w:r w:rsidR="00984D51">
        <w:rPr>
          <w:rFonts w:ascii="Arial" w:hAnsi="Arial" w:cs="Arial"/>
          <w:sz w:val="24"/>
          <w:szCs w:val="24"/>
        </w:rPr>
        <w:t>E</w:t>
      </w:r>
      <w:r w:rsidRPr="00C63146">
        <w:rPr>
          <w:rFonts w:ascii="Arial" w:hAnsi="Arial" w:cs="Arial"/>
          <w:sz w:val="24"/>
          <w:szCs w:val="24"/>
        </w:rPr>
        <w:t xml:space="preserve">ntrate rende disponibile non prima del mese di aprile dell’anno successivo (2023 per le spese relative al 2022). La periodicità mensile si manifesta peraltro oltremodo stringente, in particolare per i dati delle spese sanitarie risultanti da fatture che, ancora oggi, sono emesse </w:t>
      </w:r>
      <w:r w:rsidRPr="003539AF">
        <w:rPr>
          <w:rFonts w:ascii="Arial" w:hAnsi="Arial" w:cs="Arial"/>
          <w:b/>
          <w:bCs/>
          <w:sz w:val="24"/>
          <w:szCs w:val="24"/>
        </w:rPr>
        <w:t>in formato cartaceo</w:t>
      </w:r>
      <w:r w:rsidRPr="00C63146">
        <w:rPr>
          <w:rFonts w:ascii="Arial" w:hAnsi="Arial" w:cs="Arial"/>
          <w:sz w:val="24"/>
          <w:szCs w:val="24"/>
        </w:rPr>
        <w:t xml:space="preserve"> da medici e operatori sanitari, in ottemperanza agli obblighi di protezione dei dati personali dei pazienti, e che richiedono dunque, necessariamente, anche </w:t>
      </w:r>
      <w:r w:rsidRPr="003539AF">
        <w:rPr>
          <w:rFonts w:ascii="Arial" w:hAnsi="Arial" w:cs="Arial"/>
          <w:b/>
          <w:bCs/>
          <w:sz w:val="24"/>
          <w:szCs w:val="24"/>
        </w:rPr>
        <w:t>un lavoro di data entry</w:t>
      </w:r>
      <w:r w:rsidRPr="00C63146">
        <w:rPr>
          <w:rFonts w:ascii="Arial" w:hAnsi="Arial" w:cs="Arial"/>
          <w:sz w:val="24"/>
          <w:szCs w:val="24"/>
        </w:rPr>
        <w:t xml:space="preserve"> per la trasmissione telematica degli stessi al Sistema Tessera Sanitaria</w:t>
      </w:r>
      <w:r w:rsidR="00130A4E">
        <w:rPr>
          <w:rFonts w:ascii="Arial" w:hAnsi="Arial" w:cs="Arial"/>
          <w:sz w:val="24"/>
          <w:szCs w:val="24"/>
        </w:rPr>
        <w:t>”</w:t>
      </w:r>
      <w:r w:rsidRPr="00C63146">
        <w:rPr>
          <w:rFonts w:ascii="Arial" w:hAnsi="Arial" w:cs="Arial"/>
          <w:sz w:val="24"/>
          <w:szCs w:val="24"/>
        </w:rPr>
        <w:t xml:space="preserve">. </w:t>
      </w:r>
    </w:p>
    <w:p w14:paraId="6B631B1C" w14:textId="77777777" w:rsidR="00130A4E" w:rsidRDefault="00130A4E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8F415FD" w14:textId="2F636421" w:rsidR="00276BA4" w:rsidRPr="00C63146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  <w:r w:rsidRPr="00C63146">
        <w:rPr>
          <w:rFonts w:ascii="Arial" w:hAnsi="Arial" w:cs="Arial"/>
          <w:sz w:val="24"/>
          <w:szCs w:val="24"/>
        </w:rPr>
        <w:t xml:space="preserve">Un intervento nel senso auspicato </w:t>
      </w:r>
      <w:r w:rsidR="00130A4E">
        <w:rPr>
          <w:rFonts w:ascii="Arial" w:hAnsi="Arial" w:cs="Arial"/>
          <w:sz w:val="24"/>
          <w:szCs w:val="24"/>
        </w:rPr>
        <w:t>“</w:t>
      </w:r>
      <w:r w:rsidRPr="00C63146">
        <w:rPr>
          <w:rFonts w:ascii="Arial" w:hAnsi="Arial" w:cs="Arial"/>
          <w:sz w:val="24"/>
          <w:szCs w:val="24"/>
        </w:rPr>
        <w:t xml:space="preserve">avrebbe inoltre </w:t>
      </w:r>
      <w:r w:rsidR="00130A4E">
        <w:rPr>
          <w:rFonts w:ascii="Arial" w:hAnsi="Arial" w:cs="Arial"/>
          <w:sz w:val="24"/>
          <w:szCs w:val="24"/>
        </w:rPr>
        <w:t xml:space="preserve">– concludono i commercialisti - </w:t>
      </w:r>
      <w:r w:rsidRPr="00C63146">
        <w:rPr>
          <w:rFonts w:ascii="Arial" w:hAnsi="Arial" w:cs="Arial"/>
          <w:sz w:val="24"/>
          <w:szCs w:val="24"/>
        </w:rPr>
        <w:t xml:space="preserve">il pregio di </w:t>
      </w:r>
      <w:r w:rsidRPr="003539AF">
        <w:rPr>
          <w:rFonts w:ascii="Arial" w:hAnsi="Arial" w:cs="Arial"/>
          <w:b/>
          <w:bCs/>
          <w:sz w:val="24"/>
          <w:szCs w:val="24"/>
        </w:rPr>
        <w:t>eliminare dieci adempimenti “inutili”</w:t>
      </w:r>
      <w:r w:rsidRPr="00C63146">
        <w:rPr>
          <w:rFonts w:ascii="Arial" w:hAnsi="Arial" w:cs="Arial"/>
          <w:sz w:val="24"/>
          <w:szCs w:val="24"/>
        </w:rPr>
        <w:t xml:space="preserve"> e di contribuire efficacemente al tanto auspicato </w:t>
      </w:r>
      <w:r w:rsidRPr="003539AF">
        <w:rPr>
          <w:rFonts w:ascii="Arial" w:hAnsi="Arial" w:cs="Arial"/>
          <w:b/>
          <w:bCs/>
          <w:sz w:val="24"/>
          <w:szCs w:val="24"/>
        </w:rPr>
        <w:t>processo di semplificazione</w:t>
      </w:r>
      <w:r w:rsidRPr="00C63146">
        <w:rPr>
          <w:rFonts w:ascii="Arial" w:hAnsi="Arial" w:cs="Arial"/>
          <w:sz w:val="24"/>
          <w:szCs w:val="24"/>
        </w:rPr>
        <w:t xml:space="preserve"> degli adempimenti e di razionalizzazione del calendario delle scadenze fiscali, ancora oggi in via di realizzazione</w:t>
      </w:r>
      <w:r w:rsidR="00130A4E">
        <w:rPr>
          <w:rFonts w:ascii="Arial" w:hAnsi="Arial" w:cs="Arial"/>
          <w:sz w:val="24"/>
          <w:szCs w:val="24"/>
        </w:rPr>
        <w:t>”</w:t>
      </w:r>
      <w:r w:rsidRPr="00C63146">
        <w:rPr>
          <w:rFonts w:ascii="Arial" w:hAnsi="Arial" w:cs="Arial"/>
          <w:sz w:val="24"/>
          <w:szCs w:val="24"/>
        </w:rPr>
        <w:t>.</w:t>
      </w:r>
      <w:r w:rsidR="00276BA4" w:rsidRPr="00C63146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276BA4" w:rsidRPr="00C6314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D1A7" w14:textId="77777777" w:rsidR="00E477DB" w:rsidRDefault="00E477DB" w:rsidP="00C244F9">
      <w:pPr>
        <w:spacing w:after="0" w:line="240" w:lineRule="auto"/>
      </w:pPr>
      <w:r>
        <w:separator/>
      </w:r>
    </w:p>
  </w:endnote>
  <w:endnote w:type="continuationSeparator" w:id="0">
    <w:p w14:paraId="1A08487D" w14:textId="77777777" w:rsidR="00E477DB" w:rsidRDefault="00E477DB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0A04" w14:textId="0D2F8C3F" w:rsidR="00574FE2" w:rsidRDefault="00574FE2">
    <w:pPr>
      <w:pStyle w:val="Pidipagina"/>
    </w:pPr>
    <w:r>
      <w:t xml:space="preserve">Ufficio stampa Consiglio nazionale </w:t>
    </w:r>
    <w:r w:rsidR="00B33AAD">
      <w:t xml:space="preserve">dottori </w:t>
    </w:r>
    <w:r>
      <w:t>commercialisti</w:t>
    </w:r>
    <w:r w:rsidR="00B33AAD">
      <w:t xml:space="preserve"> ed esperti contabili</w:t>
    </w:r>
  </w:p>
  <w:p w14:paraId="468AA950" w14:textId="0C5AA40A" w:rsidR="00574FE2" w:rsidRDefault="00574FE2">
    <w:pPr>
      <w:pStyle w:val="Pidipagina"/>
    </w:pPr>
    <w:r>
      <w:t>Mauro Parracino</w:t>
    </w:r>
  </w:p>
  <w:p w14:paraId="0C53C8E9" w14:textId="023CC580" w:rsidR="00574FE2" w:rsidRDefault="00574FE2">
    <w:pPr>
      <w:pStyle w:val="Pidipagina"/>
    </w:pPr>
    <w:r>
      <w:t>334-3837514</w:t>
    </w:r>
  </w:p>
  <w:p w14:paraId="70717B5D" w14:textId="04DAFDBC" w:rsidR="00574FE2" w:rsidRDefault="00E477DB">
    <w:pPr>
      <w:pStyle w:val="Pidipagina"/>
    </w:pPr>
    <w:hyperlink r:id="rId1" w:history="1">
      <w:r w:rsidR="00574FE2" w:rsidRPr="0082328A">
        <w:rPr>
          <w:rStyle w:val="Collegamentoipertestuale"/>
        </w:rPr>
        <w:t>stampa@commercialisti.it</w:t>
      </w:r>
    </w:hyperlink>
  </w:p>
  <w:p w14:paraId="6DD84957" w14:textId="326CB269" w:rsidR="00574FE2" w:rsidRDefault="00E477DB">
    <w:pPr>
      <w:pStyle w:val="Pidipagina"/>
    </w:pPr>
    <w:hyperlink r:id="rId2" w:history="1">
      <w:r w:rsidR="00574FE2" w:rsidRPr="0082328A">
        <w:rPr>
          <w:rStyle w:val="Collegamentoipertestuale"/>
        </w:rPr>
        <w:t>www.commercialisti.it</w:t>
      </w:r>
    </w:hyperlink>
    <w:r w:rsidR="00574FE2">
      <w:t xml:space="preserve"> – </w:t>
    </w:r>
    <w:hyperlink r:id="rId3" w:history="1">
      <w:r w:rsidR="00574FE2" w:rsidRPr="0082328A">
        <w:rPr>
          <w:rStyle w:val="Collegamentoipertestuale"/>
        </w:rPr>
        <w:t>www.press-magazine.it</w:t>
      </w:r>
    </w:hyperlink>
  </w:p>
  <w:p w14:paraId="07E2BDA7" w14:textId="77777777" w:rsidR="00574FE2" w:rsidRDefault="00574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D65E" w14:textId="77777777" w:rsidR="00E477DB" w:rsidRDefault="00E477DB" w:rsidP="00C244F9">
      <w:pPr>
        <w:spacing w:after="0" w:line="240" w:lineRule="auto"/>
      </w:pPr>
      <w:r>
        <w:separator/>
      </w:r>
    </w:p>
  </w:footnote>
  <w:footnote w:type="continuationSeparator" w:id="0">
    <w:p w14:paraId="07D78F6A" w14:textId="77777777" w:rsidR="00E477DB" w:rsidRDefault="00E477DB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227B3C"/>
    <w:rsid w:val="00276BA4"/>
    <w:rsid w:val="0029157E"/>
    <w:rsid w:val="002B78A5"/>
    <w:rsid w:val="002C41B2"/>
    <w:rsid w:val="0031138F"/>
    <w:rsid w:val="003539AF"/>
    <w:rsid w:val="003773A3"/>
    <w:rsid w:val="003935EA"/>
    <w:rsid w:val="003C2E00"/>
    <w:rsid w:val="003D0CE5"/>
    <w:rsid w:val="003E3FF8"/>
    <w:rsid w:val="00410906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C37D4"/>
    <w:rsid w:val="009258D3"/>
    <w:rsid w:val="00984D51"/>
    <w:rsid w:val="009C53C6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244F9"/>
    <w:rsid w:val="00C63146"/>
    <w:rsid w:val="00C74FC6"/>
    <w:rsid w:val="00CA5E3D"/>
    <w:rsid w:val="00D06F3A"/>
    <w:rsid w:val="00D64987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ss-magazine.it" TargetMode="External"/><Relationship Id="rId2" Type="http://schemas.openxmlformats.org/officeDocument/2006/relationships/hyperlink" Target="http://www.commercialisti.it" TargetMode="External"/><Relationship Id="rId1" Type="http://schemas.openxmlformats.org/officeDocument/2006/relationships/hyperlink" Target="mailto:stampa@commercialis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2022-01-20T09:36:00Z</dcterms:created>
  <dcterms:modified xsi:type="dcterms:W3CDTF">2022-01-20T10:10:00Z</dcterms:modified>
</cp:coreProperties>
</file>