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EFD3" w14:textId="77777777" w:rsidR="002C2004" w:rsidRPr="008B71A7" w:rsidRDefault="002C2004" w:rsidP="008B71A7">
      <w:pPr>
        <w:rPr>
          <w:rFonts w:ascii="Arial" w:hAnsi="Arial" w:cs="Arial"/>
        </w:rPr>
      </w:pPr>
    </w:p>
    <w:p w14:paraId="63DF2C2E" w14:textId="08220840" w:rsidR="00EF7D0E" w:rsidRPr="00F842D2" w:rsidRDefault="00EF7D0E" w:rsidP="008B71A7">
      <w:pPr>
        <w:pStyle w:val="xmsonormal"/>
        <w:shd w:val="clear" w:color="auto" w:fill="FFFFFF"/>
        <w:jc w:val="center"/>
        <w:rPr>
          <w:rFonts w:ascii="Arial" w:hAnsi="Arial" w:cs="Arial"/>
          <w:u w:val="single"/>
        </w:rPr>
      </w:pPr>
      <w:r w:rsidRPr="00F842D2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</w:t>
      </w:r>
      <w:r w:rsidR="00F842D2" w:rsidRPr="00F842D2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omunicato stampa</w:t>
      </w:r>
    </w:p>
    <w:p w14:paraId="470D60EB" w14:textId="77777777" w:rsidR="00A02A86" w:rsidRPr="00F842D2" w:rsidRDefault="00A02A86" w:rsidP="00A02A86">
      <w:pPr>
        <w:jc w:val="both"/>
        <w:rPr>
          <w:rFonts w:ascii="Arial" w:hAnsi="Arial" w:cs="Arial"/>
        </w:rPr>
      </w:pPr>
    </w:p>
    <w:p w14:paraId="7F5E440E" w14:textId="3BDCCCEF" w:rsidR="007E3608" w:rsidRPr="00F842D2" w:rsidRDefault="007E3608" w:rsidP="007E3608">
      <w:pPr>
        <w:jc w:val="center"/>
        <w:rPr>
          <w:rFonts w:ascii="Arial" w:hAnsi="Arial" w:cs="Arial"/>
          <w:b/>
        </w:rPr>
      </w:pPr>
      <w:r w:rsidRPr="00F842D2">
        <w:rPr>
          <w:rFonts w:ascii="Arial" w:hAnsi="Arial" w:cs="Arial"/>
          <w:b/>
        </w:rPr>
        <w:t xml:space="preserve">DELEGA FISCALE: COMMERCIALISTI, </w:t>
      </w:r>
      <w:r w:rsidR="005B7480" w:rsidRPr="00F842D2">
        <w:rPr>
          <w:rFonts w:ascii="Arial" w:hAnsi="Arial" w:cs="Arial"/>
          <w:b/>
        </w:rPr>
        <w:t>CONTRADDITTORIO E AUTOTUTELA RAFFORZAT</w:t>
      </w:r>
      <w:r w:rsidR="00213CDD">
        <w:rPr>
          <w:rFonts w:ascii="Arial" w:hAnsi="Arial" w:cs="Arial"/>
          <w:b/>
        </w:rPr>
        <w:t>I</w:t>
      </w:r>
      <w:r w:rsidR="005B7480" w:rsidRPr="00F842D2">
        <w:rPr>
          <w:rFonts w:ascii="Arial" w:hAnsi="Arial" w:cs="Arial"/>
          <w:b/>
        </w:rPr>
        <w:t xml:space="preserve"> PER SUPERARE LA </w:t>
      </w:r>
      <w:r w:rsidRPr="00F842D2">
        <w:rPr>
          <w:rFonts w:ascii="Arial" w:hAnsi="Arial" w:cs="Arial"/>
          <w:b/>
        </w:rPr>
        <w:t>MEDIAZIONE</w:t>
      </w:r>
    </w:p>
    <w:p w14:paraId="7040E79C" w14:textId="77777777" w:rsidR="007E3608" w:rsidRPr="00F842D2" w:rsidRDefault="007E3608" w:rsidP="007E3608">
      <w:pPr>
        <w:jc w:val="center"/>
        <w:rPr>
          <w:rFonts w:ascii="Arial" w:hAnsi="Arial" w:cs="Arial"/>
          <w:b/>
        </w:rPr>
      </w:pPr>
    </w:p>
    <w:p w14:paraId="4BF008DE" w14:textId="28AA8141" w:rsidR="007E3608" w:rsidRPr="00F842D2" w:rsidRDefault="007E3608" w:rsidP="007E3608">
      <w:pPr>
        <w:jc w:val="center"/>
        <w:rPr>
          <w:rFonts w:ascii="Arial" w:hAnsi="Arial" w:cs="Arial"/>
          <w:b/>
        </w:rPr>
      </w:pPr>
      <w:r w:rsidRPr="00F842D2">
        <w:rPr>
          <w:rFonts w:ascii="Arial" w:hAnsi="Arial" w:cs="Arial"/>
          <w:b/>
        </w:rPr>
        <w:t>D’Angiolella: “</w:t>
      </w:r>
      <w:r w:rsidR="005B7480" w:rsidRPr="00F842D2">
        <w:rPr>
          <w:rFonts w:ascii="Arial" w:hAnsi="Arial" w:cs="Arial"/>
          <w:b/>
        </w:rPr>
        <w:t xml:space="preserve">Nel nuovo scenario, </w:t>
      </w:r>
      <w:r w:rsidR="00B0775B" w:rsidRPr="00F842D2">
        <w:rPr>
          <w:rFonts w:ascii="Arial" w:hAnsi="Arial" w:cs="Arial"/>
          <w:b/>
        </w:rPr>
        <w:t>conciliazione</w:t>
      </w:r>
      <w:r w:rsidR="005B7480" w:rsidRPr="00F842D2">
        <w:rPr>
          <w:rFonts w:ascii="Arial" w:hAnsi="Arial" w:cs="Arial"/>
          <w:b/>
        </w:rPr>
        <w:t xml:space="preserve"> anticipata su iniziativa del giudice al posto della mediazione</w:t>
      </w:r>
      <w:r w:rsidRPr="00F842D2">
        <w:rPr>
          <w:rFonts w:ascii="Arial" w:hAnsi="Arial" w:cs="Arial"/>
          <w:b/>
        </w:rPr>
        <w:t>”</w:t>
      </w:r>
    </w:p>
    <w:p w14:paraId="29A65431" w14:textId="77777777" w:rsidR="007E3608" w:rsidRPr="00F842D2" w:rsidRDefault="007E3608" w:rsidP="007E3608">
      <w:pPr>
        <w:jc w:val="center"/>
        <w:rPr>
          <w:rFonts w:ascii="Arial" w:hAnsi="Arial" w:cs="Arial"/>
          <w:b/>
        </w:rPr>
      </w:pPr>
    </w:p>
    <w:p w14:paraId="4212941D" w14:textId="2D442701" w:rsidR="00A02A86" w:rsidRPr="00F842D2" w:rsidRDefault="007E3608" w:rsidP="00A02A86">
      <w:pPr>
        <w:jc w:val="both"/>
        <w:rPr>
          <w:rFonts w:ascii="Arial" w:hAnsi="Arial" w:cs="Arial"/>
        </w:rPr>
      </w:pPr>
      <w:r w:rsidRPr="00F842D2">
        <w:rPr>
          <w:rFonts w:ascii="Arial" w:hAnsi="Arial" w:cs="Arial"/>
          <w:i/>
          <w:iCs/>
        </w:rPr>
        <w:t>Torino, 19 ottobre 2023 –</w:t>
      </w:r>
      <w:r w:rsidRPr="00F842D2">
        <w:rPr>
          <w:rFonts w:ascii="Arial" w:hAnsi="Arial" w:cs="Arial"/>
        </w:rPr>
        <w:t xml:space="preserve"> “</w:t>
      </w:r>
      <w:r w:rsidR="005B7480" w:rsidRPr="00F842D2">
        <w:rPr>
          <w:rFonts w:ascii="Arial" w:hAnsi="Arial" w:cs="Arial"/>
        </w:rPr>
        <w:t>S</w:t>
      </w:r>
      <w:r w:rsidRPr="00F842D2">
        <w:rPr>
          <w:rFonts w:ascii="Arial" w:hAnsi="Arial" w:cs="Arial"/>
        </w:rPr>
        <w:t>ono</w:t>
      </w:r>
      <w:r w:rsidR="00A02A86" w:rsidRPr="00F842D2">
        <w:rPr>
          <w:rFonts w:ascii="Arial" w:hAnsi="Arial" w:cs="Arial"/>
        </w:rPr>
        <w:t xml:space="preserve"> </w:t>
      </w:r>
      <w:r w:rsidRPr="00F842D2">
        <w:rPr>
          <w:rFonts w:ascii="Arial" w:hAnsi="Arial" w:cs="Arial"/>
        </w:rPr>
        <w:t xml:space="preserve">note </w:t>
      </w:r>
      <w:r w:rsidR="005B7480" w:rsidRPr="00F842D2">
        <w:rPr>
          <w:rFonts w:ascii="Arial" w:hAnsi="Arial" w:cs="Arial"/>
        </w:rPr>
        <w:t xml:space="preserve">le criticità </w:t>
      </w:r>
      <w:r w:rsidR="00A02A86" w:rsidRPr="00F842D2">
        <w:rPr>
          <w:rFonts w:ascii="Arial" w:hAnsi="Arial" w:cs="Arial"/>
        </w:rPr>
        <w:t xml:space="preserve">che caratterizzano </w:t>
      </w:r>
      <w:r w:rsidRPr="00F842D2">
        <w:rPr>
          <w:rFonts w:ascii="Arial" w:hAnsi="Arial" w:cs="Arial"/>
        </w:rPr>
        <w:t xml:space="preserve">gli </w:t>
      </w:r>
      <w:r w:rsidR="00A02A86" w:rsidRPr="00F842D2">
        <w:rPr>
          <w:rFonts w:ascii="Arial" w:hAnsi="Arial" w:cs="Arial"/>
        </w:rPr>
        <w:t>istituti</w:t>
      </w:r>
      <w:r w:rsidRPr="00F842D2">
        <w:rPr>
          <w:rFonts w:ascii="Arial" w:hAnsi="Arial" w:cs="Arial"/>
        </w:rPr>
        <w:t xml:space="preserve"> </w:t>
      </w:r>
      <w:r w:rsidRPr="00F842D2">
        <w:rPr>
          <w:rFonts w:ascii="Arial" w:hAnsi="Arial" w:cs="Arial"/>
          <w:color w:val="000000"/>
        </w:rPr>
        <w:t xml:space="preserve">del </w:t>
      </w:r>
      <w:r w:rsidRPr="00F842D2">
        <w:rPr>
          <w:rFonts w:ascii="Arial" w:hAnsi="Arial" w:cs="Arial"/>
          <w:b/>
          <w:bCs/>
          <w:color w:val="000000"/>
        </w:rPr>
        <w:t>reclamo e della mediazione</w:t>
      </w:r>
      <w:r w:rsidR="00A02A86" w:rsidRPr="00F842D2">
        <w:rPr>
          <w:rFonts w:ascii="Arial" w:hAnsi="Arial" w:cs="Arial"/>
        </w:rPr>
        <w:t xml:space="preserve">, legate al fatto che la </w:t>
      </w:r>
      <w:r w:rsidRPr="00F842D2">
        <w:rPr>
          <w:rFonts w:ascii="Arial" w:hAnsi="Arial" w:cs="Arial"/>
        </w:rPr>
        <w:t>loro</w:t>
      </w:r>
      <w:r w:rsidR="00A02A86" w:rsidRPr="00F842D2">
        <w:rPr>
          <w:rFonts w:ascii="Arial" w:hAnsi="Arial" w:cs="Arial"/>
        </w:rPr>
        <w:t xml:space="preserve"> gestione è rimessa allo stesso </w:t>
      </w:r>
      <w:r w:rsidR="00A02A86" w:rsidRPr="00F842D2">
        <w:rPr>
          <w:rFonts w:ascii="Arial" w:hAnsi="Arial" w:cs="Arial"/>
          <w:b/>
          <w:bCs/>
        </w:rPr>
        <w:t>ente impositore</w:t>
      </w:r>
      <w:r w:rsidR="00A02A86" w:rsidRPr="00F842D2">
        <w:rPr>
          <w:rFonts w:ascii="Arial" w:hAnsi="Arial" w:cs="Arial"/>
        </w:rPr>
        <w:t xml:space="preserve"> che ha emesso </w:t>
      </w:r>
      <w:r w:rsidR="00A02A86" w:rsidRPr="00F842D2">
        <w:rPr>
          <w:rFonts w:ascii="Arial" w:hAnsi="Arial" w:cs="Arial"/>
          <w:b/>
          <w:bCs/>
        </w:rPr>
        <w:t>l’atto impugnato</w:t>
      </w:r>
      <w:r w:rsidRPr="00F842D2">
        <w:rPr>
          <w:rFonts w:ascii="Arial" w:hAnsi="Arial" w:cs="Arial"/>
        </w:rPr>
        <w:t xml:space="preserve">. </w:t>
      </w:r>
      <w:r w:rsidR="003E28A7" w:rsidRPr="00F842D2">
        <w:rPr>
          <w:rFonts w:ascii="Arial" w:hAnsi="Arial" w:cs="Arial"/>
        </w:rPr>
        <w:t xml:space="preserve">La delega fiscale potrebbe costituire l’occasione per mettere in soffitta tali istituti, </w:t>
      </w:r>
      <w:r w:rsidR="00B0775B" w:rsidRPr="00F842D2">
        <w:rPr>
          <w:rFonts w:ascii="Arial" w:hAnsi="Arial" w:cs="Arial"/>
        </w:rPr>
        <w:t>sostituendoli</w:t>
      </w:r>
      <w:r w:rsidR="003E28A7" w:rsidRPr="00F842D2">
        <w:rPr>
          <w:rFonts w:ascii="Arial" w:hAnsi="Arial" w:cs="Arial"/>
        </w:rPr>
        <w:t xml:space="preserve"> con un’ipotesi di </w:t>
      </w:r>
      <w:r w:rsidR="003E28A7" w:rsidRPr="00F842D2">
        <w:rPr>
          <w:rFonts w:ascii="Arial" w:hAnsi="Arial" w:cs="Arial"/>
          <w:b/>
          <w:bCs/>
        </w:rPr>
        <w:t>conciliazione anticipata</w:t>
      </w:r>
      <w:r w:rsidR="003E28A7" w:rsidRPr="00F842D2">
        <w:rPr>
          <w:rFonts w:ascii="Arial" w:hAnsi="Arial" w:cs="Arial"/>
        </w:rPr>
        <w:t xml:space="preserve"> su iniziativa del giudice. </w:t>
      </w:r>
      <w:r w:rsidR="00A02A86" w:rsidRPr="00F842D2">
        <w:rPr>
          <w:rFonts w:ascii="Arial" w:hAnsi="Arial" w:cs="Arial"/>
        </w:rPr>
        <w:t xml:space="preserve">Tale soluzione va </w:t>
      </w:r>
      <w:r w:rsidR="003E28A7" w:rsidRPr="00F842D2">
        <w:rPr>
          <w:rFonts w:ascii="Arial" w:hAnsi="Arial" w:cs="Arial"/>
        </w:rPr>
        <w:t xml:space="preserve">ovviamente </w:t>
      </w:r>
      <w:r w:rsidR="003E28A7" w:rsidRPr="00F842D2">
        <w:rPr>
          <w:rFonts w:ascii="Arial" w:hAnsi="Arial" w:cs="Arial"/>
          <w:b/>
          <w:bCs/>
        </w:rPr>
        <w:t xml:space="preserve">valutata </w:t>
      </w:r>
      <w:r w:rsidR="00A02A86" w:rsidRPr="00F842D2">
        <w:rPr>
          <w:rFonts w:ascii="Arial" w:hAnsi="Arial" w:cs="Arial"/>
          <w:b/>
          <w:bCs/>
        </w:rPr>
        <w:t xml:space="preserve">con estrema </w:t>
      </w:r>
      <w:r w:rsidR="003E28A7" w:rsidRPr="00F842D2">
        <w:rPr>
          <w:rFonts w:ascii="Arial" w:hAnsi="Arial" w:cs="Arial"/>
          <w:b/>
          <w:bCs/>
        </w:rPr>
        <w:t>attenzione</w:t>
      </w:r>
      <w:r w:rsidR="003E28A7" w:rsidRPr="00F842D2">
        <w:rPr>
          <w:rFonts w:ascii="Arial" w:hAnsi="Arial" w:cs="Arial"/>
        </w:rPr>
        <w:t xml:space="preserve"> </w:t>
      </w:r>
      <w:r w:rsidR="00A02A86" w:rsidRPr="00F842D2">
        <w:rPr>
          <w:rFonts w:ascii="Arial" w:hAnsi="Arial" w:cs="Arial"/>
        </w:rPr>
        <w:t xml:space="preserve">e può trovare una sua </w:t>
      </w:r>
      <w:r w:rsidR="003E28A7" w:rsidRPr="00F842D2">
        <w:rPr>
          <w:rFonts w:ascii="Arial" w:hAnsi="Arial" w:cs="Arial"/>
        </w:rPr>
        <w:t xml:space="preserve">più </w:t>
      </w:r>
      <w:r w:rsidR="00A02A86" w:rsidRPr="00F842D2">
        <w:rPr>
          <w:rFonts w:ascii="Arial" w:hAnsi="Arial" w:cs="Arial"/>
          <w:b/>
          <w:bCs/>
        </w:rPr>
        <w:t>logica legittimazione e giustificazione</w:t>
      </w:r>
      <w:r w:rsidR="00A02A86" w:rsidRPr="00F842D2">
        <w:rPr>
          <w:rFonts w:ascii="Arial" w:hAnsi="Arial" w:cs="Arial"/>
        </w:rPr>
        <w:t xml:space="preserve"> </w:t>
      </w:r>
      <w:r w:rsidR="003E28A7" w:rsidRPr="00F842D2">
        <w:rPr>
          <w:rFonts w:ascii="Arial" w:hAnsi="Arial" w:cs="Arial"/>
        </w:rPr>
        <w:t xml:space="preserve">in particolar modo </w:t>
      </w:r>
      <w:r w:rsidR="00A02A86" w:rsidRPr="00F842D2">
        <w:rPr>
          <w:rFonts w:ascii="Arial" w:hAnsi="Arial" w:cs="Arial"/>
        </w:rPr>
        <w:t xml:space="preserve">se il legislatore delegato darà effettiva e completa attuazione al criterio direttivo in cui si prevede il </w:t>
      </w:r>
      <w:r w:rsidR="00A02A86" w:rsidRPr="00F842D2">
        <w:rPr>
          <w:rFonts w:ascii="Arial" w:hAnsi="Arial" w:cs="Arial"/>
          <w:b/>
          <w:bCs/>
        </w:rPr>
        <w:t>rafforzamento</w:t>
      </w:r>
      <w:r w:rsidR="00A02A86" w:rsidRPr="00F842D2">
        <w:rPr>
          <w:rFonts w:ascii="Arial" w:hAnsi="Arial" w:cs="Arial"/>
        </w:rPr>
        <w:t xml:space="preserve"> degli istituti del </w:t>
      </w:r>
      <w:r w:rsidR="00A02A86" w:rsidRPr="00F842D2">
        <w:rPr>
          <w:rFonts w:ascii="Arial" w:hAnsi="Arial" w:cs="Arial"/>
          <w:b/>
          <w:bCs/>
        </w:rPr>
        <w:t>contraddittorio preventivo</w:t>
      </w:r>
      <w:r w:rsidR="00A02A86" w:rsidRPr="00F842D2">
        <w:rPr>
          <w:rFonts w:ascii="Arial" w:hAnsi="Arial" w:cs="Arial"/>
        </w:rPr>
        <w:t xml:space="preserve"> e dell’</w:t>
      </w:r>
      <w:r w:rsidR="00A02A86" w:rsidRPr="00F842D2">
        <w:rPr>
          <w:rFonts w:ascii="Arial" w:hAnsi="Arial" w:cs="Arial"/>
          <w:b/>
          <w:bCs/>
        </w:rPr>
        <w:t>autotutela</w:t>
      </w:r>
      <w:r w:rsidRPr="00F842D2">
        <w:rPr>
          <w:rFonts w:ascii="Arial" w:hAnsi="Arial" w:cs="Arial"/>
        </w:rPr>
        <w:t>”</w:t>
      </w:r>
      <w:r w:rsidR="00A02A86" w:rsidRPr="00F842D2">
        <w:rPr>
          <w:rFonts w:ascii="Arial" w:hAnsi="Arial" w:cs="Arial"/>
        </w:rPr>
        <w:t>.</w:t>
      </w:r>
      <w:r w:rsidRPr="00F842D2">
        <w:rPr>
          <w:rFonts w:ascii="Arial" w:hAnsi="Arial" w:cs="Arial"/>
        </w:rPr>
        <w:t xml:space="preserve"> </w:t>
      </w:r>
      <w:r w:rsidR="000A3D51" w:rsidRPr="00F842D2">
        <w:rPr>
          <w:rFonts w:ascii="Arial" w:hAnsi="Arial" w:cs="Arial"/>
        </w:rPr>
        <w:t>È</w:t>
      </w:r>
      <w:r w:rsidRPr="00F842D2">
        <w:rPr>
          <w:rFonts w:ascii="Arial" w:hAnsi="Arial" w:cs="Arial"/>
        </w:rPr>
        <w:t xml:space="preserve"> il punto di vista espresso da </w:t>
      </w:r>
      <w:r w:rsidRPr="00F842D2">
        <w:rPr>
          <w:rFonts w:ascii="Arial" w:hAnsi="Arial" w:cs="Arial"/>
          <w:b/>
          <w:bCs/>
        </w:rPr>
        <w:t>Rosa D’Angiolella</w:t>
      </w:r>
      <w:r w:rsidRPr="00F842D2">
        <w:rPr>
          <w:rFonts w:ascii="Arial" w:hAnsi="Arial" w:cs="Arial"/>
        </w:rPr>
        <w:t>, consiglier</w:t>
      </w:r>
      <w:r w:rsidR="00C9275B">
        <w:rPr>
          <w:rFonts w:ascii="Arial" w:hAnsi="Arial" w:cs="Arial"/>
        </w:rPr>
        <w:t>a</w:t>
      </w:r>
      <w:r w:rsidRPr="00F842D2">
        <w:rPr>
          <w:rFonts w:ascii="Arial" w:hAnsi="Arial" w:cs="Arial"/>
        </w:rPr>
        <w:t xml:space="preserve"> nazionale dei commercialisti, nel corso del suo intervento al Congresso nazionale della categoria, in corso di svolgimento a Torino. </w:t>
      </w:r>
    </w:p>
    <w:p w14:paraId="5DC8EF68" w14:textId="77777777" w:rsidR="00A02A86" w:rsidRPr="00F842D2" w:rsidRDefault="00A02A86" w:rsidP="00A02A86">
      <w:pPr>
        <w:jc w:val="both"/>
        <w:rPr>
          <w:rFonts w:ascii="Arial" w:hAnsi="Arial" w:cs="Arial"/>
        </w:rPr>
      </w:pPr>
    </w:p>
    <w:p w14:paraId="09FBE89F" w14:textId="5F57B451" w:rsidR="00A02A86" w:rsidRPr="00F842D2" w:rsidRDefault="007E3608" w:rsidP="00A02A86">
      <w:pPr>
        <w:jc w:val="both"/>
        <w:rPr>
          <w:rFonts w:ascii="Arial" w:hAnsi="Arial" w:cs="Arial"/>
        </w:rPr>
      </w:pPr>
      <w:r w:rsidRPr="00F842D2">
        <w:rPr>
          <w:rFonts w:ascii="Arial" w:hAnsi="Arial" w:cs="Arial"/>
        </w:rPr>
        <w:t>“</w:t>
      </w:r>
      <w:r w:rsidR="00A02A86" w:rsidRPr="00F842D2">
        <w:rPr>
          <w:rFonts w:ascii="Arial" w:hAnsi="Arial" w:cs="Arial"/>
        </w:rPr>
        <w:t>In particolare</w:t>
      </w:r>
      <w:r w:rsidRPr="00F842D2">
        <w:rPr>
          <w:rFonts w:ascii="Arial" w:hAnsi="Arial" w:cs="Arial"/>
        </w:rPr>
        <w:t xml:space="preserve"> – ha spiegato </w:t>
      </w:r>
      <w:r w:rsidR="00E135C2">
        <w:rPr>
          <w:rFonts w:ascii="Arial" w:hAnsi="Arial" w:cs="Arial"/>
        </w:rPr>
        <w:t xml:space="preserve">D’Angiolella </w:t>
      </w:r>
      <w:r w:rsidR="00BF443D" w:rsidRPr="00F842D2">
        <w:rPr>
          <w:rFonts w:ascii="Arial" w:hAnsi="Arial" w:cs="Arial"/>
        </w:rPr>
        <w:t>–</w:t>
      </w:r>
      <w:r w:rsidR="00A02A86" w:rsidRPr="00F842D2">
        <w:rPr>
          <w:rFonts w:ascii="Arial" w:hAnsi="Arial" w:cs="Arial"/>
        </w:rPr>
        <w:t xml:space="preserve"> occorre dare pienezza e concretezza al </w:t>
      </w:r>
      <w:r w:rsidR="00A02A86" w:rsidRPr="00F842D2">
        <w:rPr>
          <w:rFonts w:ascii="Arial" w:hAnsi="Arial" w:cs="Arial"/>
          <w:b/>
        </w:rPr>
        <w:t>contraddittorio preventivo</w:t>
      </w:r>
      <w:r w:rsidR="00A02A86" w:rsidRPr="00F842D2">
        <w:rPr>
          <w:rFonts w:ascii="Arial" w:hAnsi="Arial" w:cs="Arial"/>
        </w:rPr>
        <w:t xml:space="preserve"> al fine di garantirne l’effettività: lo stesso non deve pertanto esaurirsi, com’è in base al vigente art. 5-</w:t>
      </w:r>
      <w:r w:rsidR="00A02A86" w:rsidRPr="00F842D2">
        <w:rPr>
          <w:rFonts w:ascii="Arial" w:hAnsi="Arial" w:cs="Arial"/>
          <w:i/>
        </w:rPr>
        <w:t>ter</w:t>
      </w:r>
      <w:r w:rsidR="00A02A86" w:rsidRPr="00F842D2">
        <w:rPr>
          <w:rFonts w:ascii="Arial" w:hAnsi="Arial" w:cs="Arial"/>
        </w:rPr>
        <w:t xml:space="preserve"> del </w:t>
      </w:r>
      <w:r w:rsidR="00E135C2" w:rsidRPr="00F842D2">
        <w:rPr>
          <w:rFonts w:ascii="Arial" w:hAnsi="Arial" w:cs="Arial"/>
        </w:rPr>
        <w:t>D.lgs.</w:t>
      </w:r>
      <w:r w:rsidR="00A02A86" w:rsidRPr="00F842D2">
        <w:rPr>
          <w:rFonts w:ascii="Arial" w:hAnsi="Arial" w:cs="Arial"/>
        </w:rPr>
        <w:t xml:space="preserve"> n. 218 del 1997, in un diritto di replica </w:t>
      </w:r>
      <w:r w:rsidR="00A02A86" w:rsidRPr="00F842D2">
        <w:rPr>
          <w:rFonts w:ascii="Arial" w:hAnsi="Arial" w:cs="Arial"/>
          <w:b/>
          <w:bCs/>
        </w:rPr>
        <w:t>successivo</w:t>
      </w:r>
      <w:r w:rsidR="00A02A86" w:rsidRPr="00F842D2">
        <w:rPr>
          <w:rFonts w:ascii="Arial" w:hAnsi="Arial" w:cs="Arial"/>
        </w:rPr>
        <w:t xml:space="preserve"> all’emanazione dell’</w:t>
      </w:r>
      <w:r w:rsidR="00A02A86" w:rsidRPr="00F842D2">
        <w:rPr>
          <w:rFonts w:ascii="Arial" w:hAnsi="Arial" w:cs="Arial"/>
          <w:b/>
          <w:bCs/>
        </w:rPr>
        <w:t>avviso di accertamento</w:t>
      </w:r>
      <w:r w:rsidR="00A02A86" w:rsidRPr="00F842D2">
        <w:rPr>
          <w:rFonts w:ascii="Arial" w:hAnsi="Arial" w:cs="Arial"/>
        </w:rPr>
        <w:t xml:space="preserve">, ma deve avere carattere </w:t>
      </w:r>
      <w:r w:rsidR="00A02A86" w:rsidRPr="00F842D2">
        <w:rPr>
          <w:rFonts w:ascii="Arial" w:hAnsi="Arial" w:cs="Arial"/>
          <w:b/>
          <w:bCs/>
        </w:rPr>
        <w:t>realmente preventivo</w:t>
      </w:r>
      <w:r w:rsidR="00A02A86" w:rsidRPr="00F842D2">
        <w:rPr>
          <w:rFonts w:ascii="Arial" w:hAnsi="Arial" w:cs="Arial"/>
        </w:rPr>
        <w:t xml:space="preserve">, per cui è necessario che sia attivato prima di emanare l’avviso di accertamento, prima cioè che il potere impositivo sia stato </w:t>
      </w:r>
      <w:r w:rsidR="00BF443D" w:rsidRPr="00F842D2">
        <w:rPr>
          <w:rFonts w:ascii="Arial" w:hAnsi="Arial" w:cs="Arial"/>
        </w:rPr>
        <w:t xml:space="preserve">ormai </w:t>
      </w:r>
      <w:r w:rsidR="00A02A86" w:rsidRPr="00F842D2">
        <w:rPr>
          <w:rFonts w:ascii="Arial" w:hAnsi="Arial" w:cs="Arial"/>
        </w:rPr>
        <w:t>esercitato in modo non “partecipato”.</w:t>
      </w:r>
      <w:r w:rsidRPr="00F842D2">
        <w:rPr>
          <w:rFonts w:ascii="Arial" w:hAnsi="Arial" w:cs="Arial"/>
        </w:rPr>
        <w:t xml:space="preserve"> Secondo l’espone</w:t>
      </w:r>
      <w:r w:rsidR="000A3D51" w:rsidRPr="00F842D2">
        <w:rPr>
          <w:rFonts w:ascii="Arial" w:hAnsi="Arial" w:cs="Arial"/>
        </w:rPr>
        <w:t>n</w:t>
      </w:r>
      <w:r w:rsidRPr="00F842D2">
        <w:rPr>
          <w:rFonts w:ascii="Arial" w:hAnsi="Arial" w:cs="Arial"/>
        </w:rPr>
        <w:t>te dei commercialisti, d</w:t>
      </w:r>
      <w:r w:rsidR="00A02A86" w:rsidRPr="00F842D2">
        <w:rPr>
          <w:rFonts w:ascii="Arial" w:hAnsi="Arial" w:cs="Arial"/>
        </w:rPr>
        <w:t>eve trattarsi</w:t>
      </w:r>
      <w:r w:rsidRPr="00F842D2">
        <w:rPr>
          <w:rFonts w:ascii="Arial" w:hAnsi="Arial" w:cs="Arial"/>
        </w:rPr>
        <w:t xml:space="preserve"> “</w:t>
      </w:r>
      <w:r w:rsidR="00A02A86" w:rsidRPr="00F842D2">
        <w:rPr>
          <w:rFonts w:ascii="Arial" w:hAnsi="Arial" w:cs="Arial"/>
        </w:rPr>
        <w:t>di una partecipazione del privato alla formazione del provvedimento amministrativo, in chiave difensiva, al fine di realizzare il c</w:t>
      </w:r>
      <w:r w:rsidRPr="00F842D2">
        <w:rPr>
          <w:rFonts w:ascii="Arial" w:hAnsi="Arial" w:cs="Arial"/>
        </w:rPr>
        <w:t xml:space="preserve">osiddetto </w:t>
      </w:r>
      <w:r w:rsidR="00A02A86" w:rsidRPr="00F842D2">
        <w:rPr>
          <w:rFonts w:ascii="Arial" w:hAnsi="Arial" w:cs="Arial"/>
          <w:b/>
          <w:bCs/>
        </w:rPr>
        <w:t>giusto procedimento</w:t>
      </w:r>
      <w:r w:rsidR="00A02A86" w:rsidRPr="00F842D2">
        <w:rPr>
          <w:rFonts w:ascii="Arial" w:hAnsi="Arial" w:cs="Arial"/>
        </w:rPr>
        <w:t xml:space="preserve">, a cui deve accompagnarsi la </w:t>
      </w:r>
      <w:r w:rsidR="00A02A86" w:rsidRPr="00F842D2">
        <w:rPr>
          <w:rFonts w:ascii="Arial" w:hAnsi="Arial" w:cs="Arial"/>
          <w:b/>
          <w:bCs/>
        </w:rPr>
        <w:t>sanzione della nullità dell’atto impositivo</w:t>
      </w:r>
      <w:r w:rsidR="00A02A86" w:rsidRPr="00F842D2">
        <w:rPr>
          <w:rFonts w:ascii="Arial" w:hAnsi="Arial" w:cs="Arial"/>
        </w:rPr>
        <w:t xml:space="preserve"> emanato in sua violazione, </w:t>
      </w:r>
      <w:r w:rsidR="00BF443D" w:rsidRPr="00F842D2">
        <w:rPr>
          <w:rFonts w:ascii="Arial" w:hAnsi="Arial" w:cs="Arial"/>
        </w:rPr>
        <w:t xml:space="preserve">derivante automaticamente </w:t>
      </w:r>
      <w:r w:rsidR="00A02A86" w:rsidRPr="00F842D2">
        <w:rPr>
          <w:rFonts w:ascii="Arial" w:hAnsi="Arial" w:cs="Arial"/>
        </w:rPr>
        <w:t>d</w:t>
      </w:r>
      <w:r w:rsidR="00BF443D" w:rsidRPr="00F842D2">
        <w:rPr>
          <w:rFonts w:ascii="Arial" w:hAnsi="Arial" w:cs="Arial"/>
        </w:rPr>
        <w:t>a</w:t>
      </w:r>
      <w:r w:rsidR="00A02A86" w:rsidRPr="00F842D2">
        <w:rPr>
          <w:rFonts w:ascii="Arial" w:hAnsi="Arial" w:cs="Arial"/>
        </w:rPr>
        <w:t xml:space="preserve">lla </w:t>
      </w:r>
      <w:r w:rsidR="00BF443D" w:rsidRPr="00F842D2">
        <w:rPr>
          <w:rFonts w:ascii="Arial" w:hAnsi="Arial" w:cs="Arial"/>
        </w:rPr>
        <w:t>semplice constatazione della sua mancata at</w:t>
      </w:r>
      <w:r w:rsidR="003D58FE" w:rsidRPr="00F842D2">
        <w:rPr>
          <w:rFonts w:ascii="Arial" w:hAnsi="Arial" w:cs="Arial"/>
        </w:rPr>
        <w:t>t</w:t>
      </w:r>
      <w:r w:rsidR="00BF443D" w:rsidRPr="00F842D2">
        <w:rPr>
          <w:rFonts w:ascii="Arial" w:hAnsi="Arial" w:cs="Arial"/>
        </w:rPr>
        <w:t>ivazione</w:t>
      </w:r>
      <w:r w:rsidR="003D58FE" w:rsidRPr="00F842D2">
        <w:rPr>
          <w:rFonts w:ascii="Arial" w:hAnsi="Arial" w:cs="Arial"/>
        </w:rPr>
        <w:t>,</w:t>
      </w:r>
      <w:r w:rsidR="00A02A86" w:rsidRPr="00F842D2">
        <w:rPr>
          <w:rFonts w:ascii="Arial" w:hAnsi="Arial" w:cs="Arial"/>
        </w:rPr>
        <w:t xml:space="preserve"> nonché l’obbligo di </w:t>
      </w:r>
      <w:r w:rsidR="00A02A86" w:rsidRPr="00F842D2">
        <w:rPr>
          <w:rFonts w:ascii="Arial" w:hAnsi="Arial" w:cs="Arial"/>
          <w:b/>
          <w:bCs/>
        </w:rPr>
        <w:t>motivazione “rafforzata”</w:t>
      </w:r>
      <w:r w:rsidR="00A02A86" w:rsidRPr="00F842D2">
        <w:rPr>
          <w:rFonts w:ascii="Arial" w:hAnsi="Arial" w:cs="Arial"/>
        </w:rPr>
        <w:t xml:space="preserve">, ossia </w:t>
      </w:r>
      <w:r w:rsidR="003D58FE" w:rsidRPr="00F842D2">
        <w:rPr>
          <w:rFonts w:ascii="Arial" w:hAnsi="Arial" w:cs="Arial"/>
        </w:rPr>
        <w:t>il dovere per l’</w:t>
      </w:r>
      <w:r w:rsidR="0010037C" w:rsidRPr="00F842D2">
        <w:rPr>
          <w:rFonts w:ascii="Arial" w:hAnsi="Arial" w:cs="Arial"/>
        </w:rPr>
        <w:t>a</w:t>
      </w:r>
      <w:r w:rsidR="003D58FE" w:rsidRPr="00F842D2">
        <w:rPr>
          <w:rFonts w:ascii="Arial" w:hAnsi="Arial" w:cs="Arial"/>
        </w:rPr>
        <w:t xml:space="preserve">mministrazione finanziaria </w:t>
      </w:r>
      <w:r w:rsidR="00A02A86" w:rsidRPr="00F842D2">
        <w:rPr>
          <w:rFonts w:ascii="Arial" w:hAnsi="Arial" w:cs="Arial"/>
        </w:rPr>
        <w:t>di esaminare le osservazioni del contribuente e di fornire un’adeguata replica, motivando espressamente sul punto, nel caso in cui l’Ufficio ritenesse di disattenderle</w:t>
      </w:r>
      <w:r w:rsidRPr="00F842D2">
        <w:rPr>
          <w:rFonts w:ascii="Arial" w:hAnsi="Arial" w:cs="Arial"/>
        </w:rPr>
        <w:t>”</w:t>
      </w:r>
      <w:r w:rsidR="00A02A86" w:rsidRPr="00F842D2">
        <w:rPr>
          <w:rFonts w:ascii="Arial" w:hAnsi="Arial" w:cs="Arial"/>
        </w:rPr>
        <w:t>.</w:t>
      </w:r>
      <w:r w:rsidRPr="00F842D2">
        <w:rPr>
          <w:rFonts w:ascii="Arial" w:hAnsi="Arial" w:cs="Arial"/>
        </w:rPr>
        <w:t xml:space="preserve"> Per D’Angiolella è anche “</w:t>
      </w:r>
      <w:r w:rsidR="00A02A86" w:rsidRPr="00F842D2">
        <w:rPr>
          <w:rFonts w:ascii="Arial" w:hAnsi="Arial" w:cs="Arial"/>
        </w:rPr>
        <w:t xml:space="preserve">necessario </w:t>
      </w:r>
      <w:r w:rsidR="00A02A86" w:rsidRPr="00F842D2">
        <w:rPr>
          <w:rFonts w:ascii="Arial" w:hAnsi="Arial" w:cs="Arial"/>
          <w:b/>
          <w:bCs/>
        </w:rPr>
        <w:t xml:space="preserve">estendere </w:t>
      </w:r>
      <w:r w:rsidR="00A02A86" w:rsidRPr="00F842D2">
        <w:rPr>
          <w:rFonts w:ascii="Arial" w:hAnsi="Arial" w:cs="Arial"/>
        </w:rPr>
        <w:t>a tutti gli accertamenti l’obbligo di invitare il contribuente a comparire, prima dell’emissione dell’atto impositivo, indipendentemente dalle modalità con cui si svolge il controllo, comprendendovi dunque sia gli accertamenti “a tavolino” che quelli di natura parziale, fatta eccezione per quelli a carattere sostanzialmente automatizzato</w:t>
      </w:r>
      <w:r w:rsidRPr="00F842D2">
        <w:rPr>
          <w:rFonts w:ascii="Arial" w:hAnsi="Arial" w:cs="Arial"/>
        </w:rPr>
        <w:t>”</w:t>
      </w:r>
      <w:r w:rsidR="00A02A86" w:rsidRPr="00F842D2">
        <w:rPr>
          <w:rFonts w:ascii="Arial" w:hAnsi="Arial" w:cs="Arial"/>
        </w:rPr>
        <w:t>.</w:t>
      </w:r>
    </w:p>
    <w:p w14:paraId="22AE3305" w14:textId="77777777" w:rsidR="007E3608" w:rsidRPr="00F842D2" w:rsidRDefault="007E3608" w:rsidP="00A02A86">
      <w:pPr>
        <w:jc w:val="both"/>
        <w:rPr>
          <w:rFonts w:ascii="Arial" w:hAnsi="Arial" w:cs="Arial"/>
        </w:rPr>
      </w:pPr>
    </w:p>
    <w:p w14:paraId="55E05557" w14:textId="49FFB624" w:rsidR="00A02A86" w:rsidRPr="00F842D2" w:rsidRDefault="007E3608" w:rsidP="00A02A86">
      <w:pPr>
        <w:jc w:val="both"/>
        <w:rPr>
          <w:rFonts w:ascii="Arial" w:hAnsi="Arial" w:cs="Arial"/>
        </w:rPr>
      </w:pPr>
      <w:r w:rsidRPr="00F842D2">
        <w:rPr>
          <w:rFonts w:ascii="Arial" w:hAnsi="Arial" w:cs="Arial"/>
        </w:rPr>
        <w:t>I commercialisti propongono</w:t>
      </w:r>
      <w:r w:rsidR="000A3D51" w:rsidRPr="00F842D2">
        <w:rPr>
          <w:rFonts w:ascii="Arial" w:hAnsi="Arial" w:cs="Arial"/>
        </w:rPr>
        <w:t xml:space="preserve"> di</w:t>
      </w:r>
      <w:r w:rsidRPr="00F842D2">
        <w:rPr>
          <w:rFonts w:ascii="Arial" w:hAnsi="Arial" w:cs="Arial"/>
        </w:rPr>
        <w:t xml:space="preserve"> </w:t>
      </w:r>
      <w:r w:rsidR="00A02A86" w:rsidRPr="00F842D2">
        <w:rPr>
          <w:rFonts w:ascii="Arial" w:hAnsi="Arial" w:cs="Arial"/>
        </w:rPr>
        <w:t xml:space="preserve">disciplinare </w:t>
      </w:r>
      <w:r w:rsidR="0010037C" w:rsidRPr="00F842D2">
        <w:rPr>
          <w:rFonts w:ascii="Arial" w:hAnsi="Arial" w:cs="Arial"/>
        </w:rPr>
        <w:t xml:space="preserve">in modo appropriato </w:t>
      </w:r>
      <w:r w:rsidRPr="00F842D2">
        <w:rPr>
          <w:rFonts w:ascii="Arial" w:hAnsi="Arial" w:cs="Arial"/>
        </w:rPr>
        <w:t xml:space="preserve">anche </w:t>
      </w:r>
      <w:r w:rsidR="00A02A86" w:rsidRPr="00F842D2">
        <w:rPr>
          <w:rFonts w:ascii="Arial" w:hAnsi="Arial" w:cs="Arial"/>
        </w:rPr>
        <w:t>le forme con cui il contraddittorio dovrà svolgersi</w:t>
      </w:r>
      <w:r w:rsidR="000A3D51" w:rsidRPr="00F842D2">
        <w:rPr>
          <w:rFonts w:ascii="Arial" w:hAnsi="Arial" w:cs="Arial"/>
        </w:rPr>
        <w:t>.</w:t>
      </w:r>
      <w:r w:rsidR="00A02A86" w:rsidRPr="00F842D2">
        <w:rPr>
          <w:rFonts w:ascii="Arial" w:hAnsi="Arial" w:cs="Arial"/>
        </w:rPr>
        <w:t xml:space="preserve"> </w:t>
      </w:r>
      <w:r w:rsidR="000A3D51" w:rsidRPr="00F842D2">
        <w:rPr>
          <w:rFonts w:ascii="Arial" w:hAnsi="Arial" w:cs="Arial"/>
        </w:rPr>
        <w:t>“S</w:t>
      </w:r>
      <w:r w:rsidR="00A02A86" w:rsidRPr="00F842D2">
        <w:rPr>
          <w:rFonts w:ascii="Arial" w:hAnsi="Arial" w:cs="Arial"/>
        </w:rPr>
        <w:t xml:space="preserve">arebbe opportuno prevedere l’obbligo di attivare un </w:t>
      </w:r>
      <w:r w:rsidR="00A02A86" w:rsidRPr="00F842D2">
        <w:rPr>
          <w:rFonts w:ascii="Arial" w:hAnsi="Arial" w:cs="Arial"/>
          <w:b/>
          <w:bCs/>
        </w:rPr>
        <w:t>contraddittorio orale</w:t>
      </w:r>
      <w:r w:rsidR="00A02A86" w:rsidRPr="00F842D2">
        <w:rPr>
          <w:rFonts w:ascii="Arial" w:hAnsi="Arial" w:cs="Arial"/>
        </w:rPr>
        <w:t>, un incontro</w:t>
      </w:r>
      <w:r w:rsidR="000A3D51" w:rsidRPr="00F842D2">
        <w:rPr>
          <w:rFonts w:ascii="Arial" w:hAnsi="Arial" w:cs="Arial"/>
        </w:rPr>
        <w:t xml:space="preserve">, </w:t>
      </w:r>
      <w:r w:rsidR="00A02A86" w:rsidRPr="00F842D2">
        <w:rPr>
          <w:rFonts w:ascii="Arial" w:hAnsi="Arial" w:cs="Arial"/>
        </w:rPr>
        <w:t>anche a distanza</w:t>
      </w:r>
      <w:r w:rsidR="000A3D51" w:rsidRPr="00F842D2">
        <w:rPr>
          <w:rFonts w:ascii="Arial" w:hAnsi="Arial" w:cs="Arial"/>
        </w:rPr>
        <w:t>,</w:t>
      </w:r>
      <w:r w:rsidR="00A02A86" w:rsidRPr="00F842D2">
        <w:rPr>
          <w:rFonts w:ascii="Arial" w:hAnsi="Arial" w:cs="Arial"/>
        </w:rPr>
        <w:t xml:space="preserve"> tra contribuente e amministrazione finanziaria nel quale poter discutere anche di quanto già eventualmente eccepito dal contribuente tramite la produzione di una </w:t>
      </w:r>
      <w:r w:rsidR="00A02A86" w:rsidRPr="00F842D2">
        <w:rPr>
          <w:rFonts w:ascii="Arial" w:hAnsi="Arial" w:cs="Arial"/>
          <w:b/>
          <w:bCs/>
        </w:rPr>
        <w:t>memoria scritta</w:t>
      </w:r>
      <w:r w:rsidR="000A3D51" w:rsidRPr="00F842D2">
        <w:rPr>
          <w:rFonts w:ascii="Arial" w:hAnsi="Arial" w:cs="Arial"/>
        </w:rPr>
        <w:t>”</w:t>
      </w:r>
      <w:r w:rsidR="00A02A86" w:rsidRPr="00F842D2">
        <w:rPr>
          <w:rFonts w:ascii="Arial" w:hAnsi="Arial" w:cs="Arial"/>
        </w:rPr>
        <w:t>.</w:t>
      </w:r>
      <w:r w:rsidR="000A3D51" w:rsidRPr="00F842D2">
        <w:rPr>
          <w:rFonts w:ascii="Arial" w:hAnsi="Arial" w:cs="Arial"/>
        </w:rPr>
        <w:t xml:space="preserve"> La </w:t>
      </w:r>
      <w:r w:rsidR="000A3D51" w:rsidRPr="00F842D2">
        <w:rPr>
          <w:rFonts w:ascii="Arial" w:hAnsi="Arial" w:cs="Arial"/>
          <w:b/>
        </w:rPr>
        <w:t>procedura di mediazione</w:t>
      </w:r>
      <w:r w:rsidR="00A02A86" w:rsidRPr="00F842D2">
        <w:rPr>
          <w:rFonts w:ascii="Arial" w:hAnsi="Arial" w:cs="Arial"/>
        </w:rPr>
        <w:t xml:space="preserve"> potrebbe essere trasferita</w:t>
      </w:r>
      <w:r w:rsidR="000A3D51" w:rsidRPr="00F842D2">
        <w:rPr>
          <w:rFonts w:ascii="Arial" w:hAnsi="Arial" w:cs="Arial"/>
        </w:rPr>
        <w:t xml:space="preserve"> per D’Angiolella</w:t>
      </w:r>
      <w:r w:rsidR="00A02A86" w:rsidRPr="00F842D2">
        <w:rPr>
          <w:rFonts w:ascii="Arial" w:hAnsi="Arial" w:cs="Arial"/>
        </w:rPr>
        <w:t xml:space="preserve"> all’interno del giudizio di </w:t>
      </w:r>
      <w:r w:rsidR="00A02A86" w:rsidRPr="00F842D2">
        <w:rPr>
          <w:rFonts w:ascii="Arial" w:hAnsi="Arial" w:cs="Arial"/>
          <w:b/>
          <w:bCs/>
        </w:rPr>
        <w:t>primo grado</w:t>
      </w:r>
      <w:r w:rsidR="000A3D51" w:rsidRPr="00F842D2">
        <w:rPr>
          <w:rFonts w:ascii="Arial" w:hAnsi="Arial" w:cs="Arial"/>
        </w:rPr>
        <w:t>. “</w:t>
      </w:r>
      <w:r w:rsidR="00A02A86" w:rsidRPr="00F842D2">
        <w:rPr>
          <w:rFonts w:ascii="Arial" w:hAnsi="Arial" w:cs="Arial"/>
        </w:rPr>
        <w:t>In sintesi</w:t>
      </w:r>
      <w:r w:rsidR="000A3D51" w:rsidRPr="00F842D2">
        <w:rPr>
          <w:rFonts w:ascii="Arial" w:hAnsi="Arial" w:cs="Arial"/>
        </w:rPr>
        <w:t xml:space="preserve"> – ha concluso </w:t>
      </w:r>
      <w:r w:rsidR="0010037C" w:rsidRPr="00F842D2">
        <w:rPr>
          <w:rFonts w:ascii="Arial" w:hAnsi="Arial" w:cs="Arial"/>
        </w:rPr>
        <w:t>–</w:t>
      </w:r>
      <w:r w:rsidR="00B0775B" w:rsidRPr="00F842D2">
        <w:rPr>
          <w:rFonts w:ascii="Arial" w:hAnsi="Arial" w:cs="Arial"/>
        </w:rPr>
        <w:t xml:space="preserve"> </w:t>
      </w:r>
      <w:r w:rsidR="00A02A86" w:rsidRPr="00F842D2">
        <w:rPr>
          <w:rFonts w:ascii="Arial" w:hAnsi="Arial" w:cs="Arial"/>
        </w:rPr>
        <w:t xml:space="preserve">dinanzi al giudice di primo grado potrebbe essere prevista un’udienza dedicata al </w:t>
      </w:r>
      <w:r w:rsidR="00A02A86" w:rsidRPr="00F842D2">
        <w:rPr>
          <w:rFonts w:ascii="Arial" w:hAnsi="Arial" w:cs="Arial"/>
          <w:b/>
          <w:bCs/>
        </w:rPr>
        <w:t>tentativo obbligatorio di mediazione</w:t>
      </w:r>
      <w:r w:rsidR="00A02A86" w:rsidRPr="00F842D2">
        <w:rPr>
          <w:rFonts w:ascii="Arial" w:hAnsi="Arial" w:cs="Arial"/>
        </w:rPr>
        <w:t>, da tenersi in camera di consiglio, alla presenza delle parti, presieduta dal giudice monocratico o, per le controversie di competenza del collegio, dal relatore della causa</w:t>
      </w:r>
      <w:r w:rsidR="000A3D51" w:rsidRPr="00F842D2">
        <w:rPr>
          <w:rFonts w:ascii="Arial" w:hAnsi="Arial" w:cs="Arial"/>
        </w:rPr>
        <w:t xml:space="preserve">”. </w:t>
      </w:r>
    </w:p>
    <w:p w14:paraId="653021DB" w14:textId="77777777" w:rsidR="00327AAB" w:rsidRPr="00F842D2" w:rsidRDefault="00327AAB">
      <w:pPr>
        <w:rPr>
          <w:rFonts w:ascii="Arial" w:hAnsi="Arial" w:cs="Arial"/>
        </w:rPr>
      </w:pPr>
    </w:p>
    <w:p w14:paraId="4BDD2213" w14:textId="77777777" w:rsidR="00FC1EB7" w:rsidRPr="00F842D2" w:rsidRDefault="00FC1EB7">
      <w:pPr>
        <w:rPr>
          <w:rFonts w:ascii="Arial" w:hAnsi="Arial" w:cs="Arial"/>
        </w:rPr>
      </w:pPr>
    </w:p>
    <w:p w14:paraId="7564624C" w14:textId="77777777" w:rsidR="00FC1EB7" w:rsidRPr="00F842D2" w:rsidRDefault="00FC1EB7">
      <w:pPr>
        <w:rPr>
          <w:rFonts w:ascii="Arial" w:hAnsi="Arial" w:cs="Arial"/>
        </w:rPr>
      </w:pPr>
    </w:p>
    <w:p w14:paraId="74139247" w14:textId="77777777" w:rsidR="00FC1EB7" w:rsidRPr="00F842D2" w:rsidRDefault="00FC1EB7">
      <w:pPr>
        <w:rPr>
          <w:rFonts w:ascii="Arial" w:hAnsi="Arial" w:cs="Arial"/>
        </w:rPr>
      </w:pPr>
    </w:p>
    <w:p w14:paraId="43BF1583" w14:textId="77777777" w:rsidR="00B7645D" w:rsidRPr="00F842D2" w:rsidRDefault="00B7645D">
      <w:pPr>
        <w:rPr>
          <w:rFonts w:ascii="Arial" w:hAnsi="Arial" w:cs="Arial"/>
        </w:rPr>
      </w:pPr>
    </w:p>
    <w:p w14:paraId="359226B2" w14:textId="77777777" w:rsidR="00B7645D" w:rsidRPr="00F842D2" w:rsidRDefault="00B7645D">
      <w:pPr>
        <w:rPr>
          <w:rFonts w:ascii="Arial" w:hAnsi="Arial" w:cs="Arial"/>
        </w:rPr>
      </w:pPr>
    </w:p>
    <w:p w14:paraId="29013BFF" w14:textId="77777777" w:rsidR="00FC1EB7" w:rsidRPr="00F842D2" w:rsidRDefault="00FC1EB7" w:rsidP="00FC1EB7">
      <w:pPr>
        <w:jc w:val="both"/>
        <w:rPr>
          <w:rFonts w:ascii="Arial" w:hAnsi="Arial" w:cs="Arial"/>
          <w:b/>
          <w:bCs/>
          <w:color w:val="000000"/>
        </w:rPr>
      </w:pPr>
    </w:p>
    <w:p w14:paraId="2F677DAE" w14:textId="1B4AEBB5" w:rsidR="00FC1EB7" w:rsidRPr="00F842D2" w:rsidRDefault="00F842D2" w:rsidP="00F842D2">
      <w:pPr>
        <w:tabs>
          <w:tab w:val="left" w:pos="3796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ab/>
      </w:r>
    </w:p>
    <w:p w14:paraId="304D4019" w14:textId="77777777" w:rsidR="00FC1EB7" w:rsidRPr="00F842D2" w:rsidRDefault="00FC1EB7" w:rsidP="00FC1EB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842D2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14:paraId="1EA0C84A" w14:textId="77777777" w:rsidR="00FC1EB7" w:rsidRPr="00F842D2" w:rsidRDefault="00FC1EB7" w:rsidP="00FC1EB7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2D2">
        <w:rPr>
          <w:rFonts w:ascii="Arial" w:hAnsi="Arial" w:cs="Arial"/>
          <w:b/>
          <w:bCs/>
          <w:sz w:val="20"/>
          <w:szCs w:val="20"/>
        </w:rPr>
        <w:t>UFFICIO STAMPA E COMUNICAZIONE</w:t>
      </w:r>
    </w:p>
    <w:p w14:paraId="1930841F" w14:textId="77777777" w:rsidR="00FC1EB7" w:rsidRPr="00F842D2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2D2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75494671" w14:textId="77777777" w:rsidR="00FC1EB7" w:rsidRPr="00F842D2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7204B33" w14:textId="77777777" w:rsidR="00FC1EB7" w:rsidRPr="00F842D2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2D2">
        <w:rPr>
          <w:rFonts w:ascii="Arial" w:hAnsi="Arial" w:cs="Arial"/>
          <w:b/>
          <w:bCs/>
          <w:sz w:val="20"/>
          <w:szCs w:val="20"/>
        </w:rPr>
        <w:t>Mauro Parracino</w:t>
      </w:r>
    </w:p>
    <w:p w14:paraId="4CF1979A" w14:textId="77777777" w:rsidR="00FC1EB7" w:rsidRPr="00F842D2" w:rsidRDefault="00000000" w:rsidP="00FC1EB7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FC1EB7" w:rsidRPr="00F842D2">
        <w:rPr>
          <w:rFonts w:ascii="Arial" w:hAnsi="Arial" w:cs="Arial"/>
          <w:sz w:val="20"/>
          <w:szCs w:val="20"/>
        </w:rPr>
        <w:t xml:space="preserve"> - Tel. +39 06 47863327 – Cell. 334.3837514</w:t>
      </w:r>
    </w:p>
    <w:p w14:paraId="6B51D200" w14:textId="77777777" w:rsidR="00FC1EB7" w:rsidRPr="00F842D2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3CF228C9" w14:textId="77777777" w:rsidR="00FC1EB7" w:rsidRPr="00F842D2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2D2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31137851" w14:textId="77777777" w:rsidR="00FC1EB7" w:rsidRPr="00F842D2" w:rsidRDefault="00000000" w:rsidP="00FC1EB7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FC1EB7" w:rsidRPr="00F842D2">
        <w:rPr>
          <w:rFonts w:ascii="Arial" w:hAnsi="Arial" w:cs="Arial"/>
          <w:sz w:val="20"/>
          <w:szCs w:val="20"/>
        </w:rPr>
        <w:t xml:space="preserve"> - Tel. +39 06 47863623 – Cell. 333.9917688</w:t>
      </w:r>
    </w:p>
    <w:p w14:paraId="52FB9856" w14:textId="77777777" w:rsidR="00FC1EB7" w:rsidRPr="00F842D2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90FFE13" w14:textId="77777777" w:rsidR="00FC1EB7" w:rsidRPr="00F842D2" w:rsidRDefault="00000000" w:rsidP="00FC1EB7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592E8C9" w14:textId="77777777" w:rsidR="00FC1EB7" w:rsidRPr="00F842D2" w:rsidRDefault="00000000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0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FC1EB7" w:rsidRPr="00F842D2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3FF91E3E" w14:textId="77777777" w:rsidR="00FC1EB7" w:rsidRPr="00F842D2" w:rsidRDefault="00000000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2" w:history="1">
        <w:r w:rsidR="00FC1EB7" w:rsidRPr="00F842D2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530A0557" w14:textId="77777777" w:rsidR="00FC1EB7" w:rsidRPr="00F842D2" w:rsidRDefault="00FC1EB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27BCC1F" w14:textId="77777777" w:rsidR="00FC1EB7" w:rsidRPr="00F842D2" w:rsidRDefault="00FC1EB7" w:rsidP="00FC1EB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842D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2252A239" wp14:editId="572619D5">
            <wp:extent cx="361950" cy="361950"/>
            <wp:effectExtent l="0" t="0" r="0" b="0"/>
            <wp:docPr id="1" name="Immagine 2" descr="Facebook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2D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BB9D1E6" wp14:editId="52B6565F">
            <wp:extent cx="361950" cy="361950"/>
            <wp:effectExtent l="0" t="0" r="0" b="0"/>
            <wp:docPr id="2" name="Immagine 4" descr="LinkedIn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2D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381C510E" wp14:editId="315E580F">
            <wp:extent cx="350187" cy="353689"/>
            <wp:effectExtent l="0" t="0" r="0" b="8890"/>
            <wp:docPr id="7" name="Immagine 7" descr="Immagine che contiene Elementi grafici, simbolo, linea, Carattere&#10;&#10;Descrizione generata automa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Elementi grafici, simbolo, linea, Carattere&#10;&#10;Descrizione generata automaticamente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D2">
        <w:rPr>
          <w:rFonts w:ascii="Arial" w:hAnsi="Arial" w:cs="Arial"/>
          <w:noProof/>
          <w:sz w:val="20"/>
          <w:szCs w:val="20"/>
        </w:rPr>
        <w:t xml:space="preserve"> </w:t>
      </w:r>
      <w:r w:rsidRPr="00F842D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0B65065A" wp14:editId="3DB16870">
            <wp:extent cx="361950" cy="361950"/>
            <wp:effectExtent l="0" t="0" r="0" b="0"/>
            <wp:docPr id="4" name="Immagine 3" descr="Instagram ic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2D2">
        <w:rPr>
          <w:rFonts w:ascii="Arial" w:hAnsi="Arial" w:cs="Arial"/>
          <w:noProof/>
          <w:sz w:val="20"/>
          <w:szCs w:val="20"/>
        </w:rPr>
        <w:t xml:space="preserve"> </w:t>
      </w:r>
      <w:r w:rsidRPr="00F842D2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5A005DF0" wp14:editId="5B20A471">
            <wp:extent cx="361950" cy="361950"/>
            <wp:effectExtent l="0" t="0" r="0" b="0"/>
            <wp:docPr id="5" name="Immagine 7" descr="Youtube 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95C2" w14:textId="77777777" w:rsidR="00FC1EB7" w:rsidRPr="000A3D51" w:rsidRDefault="00FC1EB7"/>
    <w:sectPr w:rsidR="00FC1EB7" w:rsidRPr="000A3D51">
      <w:head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70DB" w14:textId="77777777" w:rsidR="00CC6D6B" w:rsidRDefault="00CC6D6B" w:rsidP="00AE5BC0">
      <w:r>
        <w:separator/>
      </w:r>
    </w:p>
  </w:endnote>
  <w:endnote w:type="continuationSeparator" w:id="0">
    <w:p w14:paraId="71C285F9" w14:textId="77777777" w:rsidR="00CC6D6B" w:rsidRDefault="00CC6D6B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A3A8" w14:textId="77777777" w:rsidR="00CC6D6B" w:rsidRDefault="00CC6D6B" w:rsidP="00AE5BC0">
      <w:r>
        <w:separator/>
      </w:r>
    </w:p>
  </w:footnote>
  <w:footnote w:type="continuationSeparator" w:id="0">
    <w:p w14:paraId="3EA7D29E" w14:textId="77777777" w:rsidR="00CC6D6B" w:rsidRDefault="00CC6D6B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2989" w14:textId="46DE2DF3" w:rsidR="00AE5BC0" w:rsidRDefault="00AE5BC0" w:rsidP="00AE5BC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95AFEC" wp14:editId="0D8AD91D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79904">
    <w:abstractNumId w:val="0"/>
  </w:num>
  <w:num w:numId="2" w16cid:durableId="314916289">
    <w:abstractNumId w:val="2"/>
  </w:num>
  <w:num w:numId="3" w16cid:durableId="73520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17EFB"/>
    <w:rsid w:val="00041E1A"/>
    <w:rsid w:val="000963C3"/>
    <w:rsid w:val="000A3D51"/>
    <w:rsid w:val="0010037C"/>
    <w:rsid w:val="00176878"/>
    <w:rsid w:val="001B7DCA"/>
    <w:rsid w:val="001D6F38"/>
    <w:rsid w:val="001E32F3"/>
    <w:rsid w:val="001E53AB"/>
    <w:rsid w:val="001E700A"/>
    <w:rsid w:val="00213CDD"/>
    <w:rsid w:val="002359C9"/>
    <w:rsid w:val="002A26EA"/>
    <w:rsid w:val="002C2004"/>
    <w:rsid w:val="002D0E08"/>
    <w:rsid w:val="002E29EF"/>
    <w:rsid w:val="00303685"/>
    <w:rsid w:val="00327AAB"/>
    <w:rsid w:val="00337723"/>
    <w:rsid w:val="003475B6"/>
    <w:rsid w:val="0036772E"/>
    <w:rsid w:val="00372D5F"/>
    <w:rsid w:val="003D58FE"/>
    <w:rsid w:val="003D69AC"/>
    <w:rsid w:val="003E28A7"/>
    <w:rsid w:val="0042216A"/>
    <w:rsid w:val="00424BFC"/>
    <w:rsid w:val="0044154E"/>
    <w:rsid w:val="0048676F"/>
    <w:rsid w:val="004C7E87"/>
    <w:rsid w:val="004D1B5F"/>
    <w:rsid w:val="005253CE"/>
    <w:rsid w:val="00525A6D"/>
    <w:rsid w:val="0055755D"/>
    <w:rsid w:val="0056157A"/>
    <w:rsid w:val="00570A55"/>
    <w:rsid w:val="0058397D"/>
    <w:rsid w:val="0058790C"/>
    <w:rsid w:val="00591A59"/>
    <w:rsid w:val="005B3318"/>
    <w:rsid w:val="005B7480"/>
    <w:rsid w:val="005C1750"/>
    <w:rsid w:val="005D5115"/>
    <w:rsid w:val="00614938"/>
    <w:rsid w:val="006410DC"/>
    <w:rsid w:val="00662B04"/>
    <w:rsid w:val="006758F4"/>
    <w:rsid w:val="00684464"/>
    <w:rsid w:val="006B6327"/>
    <w:rsid w:val="00713EFB"/>
    <w:rsid w:val="00726874"/>
    <w:rsid w:val="00774AEA"/>
    <w:rsid w:val="00777246"/>
    <w:rsid w:val="007E3608"/>
    <w:rsid w:val="008010DE"/>
    <w:rsid w:val="0080208B"/>
    <w:rsid w:val="00833481"/>
    <w:rsid w:val="00854D7B"/>
    <w:rsid w:val="008749B3"/>
    <w:rsid w:val="008A03D5"/>
    <w:rsid w:val="008B2858"/>
    <w:rsid w:val="008B71A7"/>
    <w:rsid w:val="008D09E2"/>
    <w:rsid w:val="008D3710"/>
    <w:rsid w:val="00911C30"/>
    <w:rsid w:val="0091458C"/>
    <w:rsid w:val="00935965"/>
    <w:rsid w:val="0094571B"/>
    <w:rsid w:val="00966661"/>
    <w:rsid w:val="009A28DC"/>
    <w:rsid w:val="009B32E0"/>
    <w:rsid w:val="009C2CD0"/>
    <w:rsid w:val="009D0B83"/>
    <w:rsid w:val="00A02A86"/>
    <w:rsid w:val="00A24309"/>
    <w:rsid w:val="00A35894"/>
    <w:rsid w:val="00A522F2"/>
    <w:rsid w:val="00A53E0D"/>
    <w:rsid w:val="00A86F00"/>
    <w:rsid w:val="00AE3F1F"/>
    <w:rsid w:val="00AE5BC0"/>
    <w:rsid w:val="00B0775B"/>
    <w:rsid w:val="00B5497E"/>
    <w:rsid w:val="00B61F45"/>
    <w:rsid w:val="00B7645D"/>
    <w:rsid w:val="00BD3EB8"/>
    <w:rsid w:val="00BF443D"/>
    <w:rsid w:val="00C9275B"/>
    <w:rsid w:val="00CA3B6A"/>
    <w:rsid w:val="00CB51A8"/>
    <w:rsid w:val="00CC6D6B"/>
    <w:rsid w:val="00D06499"/>
    <w:rsid w:val="00D06644"/>
    <w:rsid w:val="00D3392C"/>
    <w:rsid w:val="00D76DBB"/>
    <w:rsid w:val="00D828EA"/>
    <w:rsid w:val="00DA5938"/>
    <w:rsid w:val="00DA6F15"/>
    <w:rsid w:val="00E135C2"/>
    <w:rsid w:val="00E343EC"/>
    <w:rsid w:val="00E36B13"/>
    <w:rsid w:val="00E567B8"/>
    <w:rsid w:val="00E86E06"/>
    <w:rsid w:val="00ED7EB2"/>
    <w:rsid w:val="00EE0A52"/>
    <w:rsid w:val="00EF7D0E"/>
    <w:rsid w:val="00F24544"/>
    <w:rsid w:val="00F379AB"/>
    <w:rsid w:val="00F842D2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A7D"/>
  <w15:docId w15:val="{22702EC2-CAF9-4AD9-B1C7-67D35DB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480"/>
    <w:rPr>
      <w:rFonts w:ascii="Tahoma" w:hAnsi="Tahoma" w:cs="Tahoma"/>
      <w:kern w:val="0"/>
      <w:sz w:val="16"/>
      <w:szCs w:val="16"/>
      <w14:ligatures w14:val="none"/>
    </w:rPr>
  </w:style>
  <w:style w:type="paragraph" w:styleId="Revisione">
    <w:name w:val="Revision"/>
    <w:hidden/>
    <w:uiPriority w:val="99"/>
    <w:semiHidden/>
    <w:rsid w:val="00B0775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rogiacomo@commercialisti.it" TargetMode="External"/><Relationship Id="rId13" Type="http://schemas.openxmlformats.org/officeDocument/2006/relationships/hyperlink" Target="https://www.facebook.com/consigliocommercialisti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-GGJbEkA4ip9UdMK-dMt0Q" TargetMode="External"/><Relationship Id="rId7" Type="http://schemas.openxmlformats.org/officeDocument/2006/relationships/hyperlink" Target="mailto:parracino@commercialisti.it" TargetMode="External"/><Relationship Id="rId12" Type="http://schemas.openxmlformats.org/officeDocument/2006/relationships/hyperlink" Target="http://www.commercialisti.it/area-stampa" TargetMode="External"/><Relationship Id="rId17" Type="http://schemas.openxmlformats.org/officeDocument/2006/relationships/hyperlink" Target="https://twitter.com/CndcecConsigli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s-magazine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consiglio-nazionale-commercialisti/mycompany/?viewAsMember=tru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ommercialisti.it" TargetMode="External"/><Relationship Id="rId19" Type="http://schemas.openxmlformats.org/officeDocument/2006/relationships/hyperlink" Target="https://www.instagram.com/commercialist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mpa@commercialisti.it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2023-10-13T20:04:00Z</dcterms:created>
  <dcterms:modified xsi:type="dcterms:W3CDTF">2023-10-14T18:10:00Z</dcterms:modified>
</cp:coreProperties>
</file>