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104" w:rsidRDefault="009D1104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E92A45" w:rsidRDefault="00E92A45" w:rsidP="00E92A45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Comunicato stampa</w:t>
      </w:r>
    </w:p>
    <w:p w:rsidR="00E92A45" w:rsidRDefault="00E92A45" w:rsidP="00E92A45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</w:pPr>
    </w:p>
    <w:p w:rsidR="00E92A45" w:rsidRPr="001E61D8" w:rsidRDefault="00E92A45" w:rsidP="00E92A4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E61D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 xml:space="preserve">CORONAVIRUS: COMMERCIALISTI, PROCEDURE SOVRAINDEBITAMENTO MIGLIORE STRUMENTO </w:t>
      </w:r>
      <w:r w:rsidRPr="001E61D8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lang w:eastAsia="it-IT"/>
        </w:rPr>
        <w:t>CONTRO </w:t>
      </w:r>
      <w:r w:rsidRPr="00B70EFE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lang w:eastAsia="it-IT"/>
        </w:rPr>
        <w:t>L’</w:t>
      </w:r>
      <w:r w:rsidRPr="001E61D8"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lang w:eastAsia="it-IT"/>
        </w:rPr>
        <w:t>USURA</w:t>
      </w:r>
    </w:p>
    <w:p w:rsidR="00E92A45" w:rsidRPr="001E61D8" w:rsidRDefault="00E92A45" w:rsidP="00E92A4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E61D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La crisi economica espone famiglie, piccoli imprenditori e lavoratori autonomi ai ricatti della criminalità. Per la categoria le procedure per la ristrutturazione del debito di questi soggetti saranno determinanti nei prossimi mesi. Ma vanno semplificate per dimezzare i tempi di approvazione dei piani di rientro  </w:t>
      </w:r>
    </w:p>
    <w:p w:rsidR="00E92A45" w:rsidRPr="001E61D8" w:rsidRDefault="00E92A45" w:rsidP="00E92A4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E61D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 </w:t>
      </w:r>
    </w:p>
    <w:p w:rsidR="00E92A45" w:rsidRPr="001E61D8" w:rsidRDefault="00E92A45" w:rsidP="00E92A4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E61D8">
        <w:rPr>
          <w:rFonts w:ascii="Arial" w:eastAsia="Times New Roman" w:hAnsi="Arial" w:cs="Arial"/>
          <w:i/>
          <w:iCs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Roma, 19 giugno 2020 –</w:t>
      </w:r>
      <w:r w:rsidRPr="001E61D8"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 La pesante crisi economica generata dall’emergenza sanitaria in corso sta creando situazioni di grande difficoltà per decine di migliaia</w:t>
      </w:r>
      <w:r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 xml:space="preserve"> </w:t>
      </w:r>
      <w:r w:rsidRPr="001E61D8"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di </w:t>
      </w:r>
      <w:r w:rsidRPr="001E61D8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piccole aziende</w:t>
      </w:r>
      <w:r w:rsidRPr="001E61D8"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, </w:t>
      </w:r>
      <w:r w:rsidRPr="001E61D8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lavoratori autonomi</w:t>
      </w:r>
      <w:r w:rsidRPr="001E61D8"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 e </w:t>
      </w:r>
      <w:r w:rsidRPr="001E61D8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famiglie</w:t>
      </w:r>
      <w:r w:rsidRPr="001E61D8"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, trasformandole in potenziali vittime </w:t>
      </w:r>
      <w:r w:rsidRPr="001E61D8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eastAsia="it-IT"/>
        </w:rPr>
        <w:t>dell'</w:t>
      </w:r>
      <w:r w:rsidRPr="001E61D8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eastAsia="it-IT"/>
        </w:rPr>
        <w:t>usura</w:t>
      </w:r>
      <w:r w:rsidRPr="001E61D8"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. Lo strumento più efficace in campo per aiutare questi soggetti sono, secondo i commercialisti italiani, le </w:t>
      </w:r>
      <w:r w:rsidRPr="001E61D8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procedure da sovraindebitamento</w:t>
      </w:r>
      <w:r w:rsidRPr="001E61D8"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, che andrebbero però </w:t>
      </w:r>
      <w:r w:rsidRPr="001E61D8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semplificate</w:t>
      </w:r>
      <w:r w:rsidRPr="001E61D8"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 per provare a </w:t>
      </w:r>
      <w:r w:rsidRPr="001E61D8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dimezzar</w:t>
      </w:r>
      <w:r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n</w:t>
      </w:r>
      <w:r w:rsidRPr="001E61D8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e i</w:t>
      </w:r>
      <w:r w:rsidR="003B1C11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 xml:space="preserve"> tempi </w:t>
      </w:r>
      <w:r w:rsidRPr="001E61D8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eastAsia="it-IT"/>
        </w:rPr>
        <w:t>nonch</w:t>
      </w:r>
      <w:r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eastAsia="it-IT"/>
        </w:rPr>
        <w:t>é</w:t>
      </w:r>
      <w:r w:rsidRPr="001E61D8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eastAsia="it-IT"/>
        </w:rPr>
        <w:t xml:space="preserve"> per trovare soluzioni adatte per modificare rapidamente i piani già omologati e in esecuzione. </w:t>
      </w:r>
      <w:r w:rsidRPr="001E61D8"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La posizione della categoria è stata espressa nel corso del webinar 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  <w:lang w:eastAsia="it-IT"/>
        </w:rPr>
        <w:t>“</w:t>
      </w:r>
      <w:r w:rsidRPr="001E61D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La gestione delle crisi da sovraindebitamento nella fase di emergenza sanitaria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  <w:lang w:eastAsia="it-IT"/>
        </w:rPr>
        <w:t>”, svoltosi oggi a Roma e seguito in diretta web da migliaia di professionisti da tutta Italia.</w:t>
      </w:r>
    </w:p>
    <w:p w:rsidR="00E92A45" w:rsidRPr="001E61D8" w:rsidRDefault="00E92A45" w:rsidP="00E92A4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  <w:lang w:eastAsia="it-IT"/>
        </w:rPr>
        <w:t> </w:t>
      </w:r>
    </w:p>
    <w:p w:rsidR="00E92A45" w:rsidRPr="001E61D8" w:rsidRDefault="00E92A45" w:rsidP="00E92A4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E61D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  <w:lang w:eastAsia="it-IT"/>
        </w:rPr>
        <w:t>Le proposte dei commercialisti</w:t>
      </w:r>
    </w:p>
    <w:p w:rsidR="00E92A45" w:rsidRPr="001E61D8" w:rsidRDefault="00E92A45" w:rsidP="00E92A4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“Nell’attuale situazione di emergenza sociale post Covid</w:t>
      </w:r>
      <w:r w:rsidR="00912BE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-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19 – ha affermato il presidente del Consiglio nazionale dei commercialisti, </w:t>
      </w:r>
      <w:r w:rsidRPr="001E61D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Massimo Miani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 - la crisi da sovraindebitamento tornerà ad avere un ruolo fondamentale. I dati diffusi dall’Istat destano forte preoccupazione. Tra marzo e aprile hanno perso il lavoro quasi 400mila persone. Secondo la task force a cui aderiscono MEF, MISE, Banca d’Italia, Abi, Medio credito centrale e SACE le richieste pervenute al Fondo di solidarietà per i mutui per l’acquisto della prima casa per la sospensione di prestiti e rate solo a fine maggio sono 69.000 (con importo medio di 89.000 euro).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 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I </w:t>
      </w:r>
      <w:r w:rsidRPr="001E61D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consumatori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,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 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i </w:t>
      </w:r>
      <w:r w:rsidRPr="001E61D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professionisti, 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i </w:t>
      </w:r>
      <w:r w:rsidRPr="001E61D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piccoli imprenditori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 sono in enorme difficoltà. Lo sono sia quelli ammessi in precedenza alla disciplina del sovraindebitamento</w:t>
      </w:r>
      <w:r w:rsidR="00912BE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,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 che a causa della pandemia si vedono costretti a </w:t>
      </w:r>
      <w:r w:rsidRPr="001E61D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rinegoziare i termini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 di adempimento dei piani già omologati o a dover tornare davanti al giudice per </w:t>
      </w:r>
      <w:r w:rsidRPr="001E61D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modificare i precedenti accordi siglati con i creditori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, sia quelli che, pur essendo prima del Covid </w:t>
      </w:r>
      <w:r w:rsidRPr="001E61D8">
        <w:rPr>
          <w:rFonts w:ascii="Arial" w:eastAsia="Times New Roman" w:hAnsi="Arial" w:cs="Arial"/>
          <w:i/>
          <w:iCs/>
          <w:color w:val="000000"/>
          <w:sz w:val="22"/>
          <w:szCs w:val="22"/>
          <w:bdr w:val="none" w:sz="0" w:space="0" w:color="auto" w:frame="1"/>
          <w:lang w:eastAsia="it-IT"/>
        </w:rPr>
        <w:t>in bonis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, a causa della pandemia si trovano e si troveranno improvvisamente “sovraindebitati” per aver perso il lavoro o per aver visto ridurre in modo vertiginoso il fatturato, o per aver dovuto chiudere o sospendere le attività”.  “Quando il disagio sociale ed economico è massimo</w:t>
      </w:r>
      <w:r w:rsidR="00912BE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 – 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ha proseguito Miani</w:t>
      </w:r>
      <w:r w:rsidR="00912BE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 – 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proliferano le </w:t>
      </w:r>
      <w:r w:rsidRPr="001E61D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mafie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 e le </w:t>
      </w:r>
      <w:r w:rsidRPr="001E61D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organizzazioni criminose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 che oggi compaiono davanti ai piccoli imprenditori e concedono denaro ad usura. Il link sovraindebitamento-usura è immediato. Per questo proponiamo di </w:t>
      </w:r>
      <w:r w:rsidRPr="001E61D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semplificare al più presto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 le procedure per la ristrutturazione dei debiti per </w:t>
      </w:r>
      <w:r w:rsidRPr="001E61D8"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esdebitare </w:t>
      </w:r>
      <w:r w:rsidRPr="001E61D8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famiglie</w:t>
      </w:r>
      <w:r w:rsidRPr="001E61D8"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, </w:t>
      </w:r>
      <w:r w:rsidRPr="001E61D8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piccoli imprenditori, lavoratori autonomi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”.</w:t>
      </w:r>
    </w:p>
    <w:p w:rsidR="00E92A45" w:rsidRPr="001E61D8" w:rsidRDefault="00E92A45" w:rsidP="00E92A4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 </w:t>
      </w:r>
    </w:p>
    <w:p w:rsidR="00E92A45" w:rsidRPr="001E61D8" w:rsidRDefault="00E92A45" w:rsidP="00E92A4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E61D8"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“In questi mesi – ha affermato la consigliera nazionale dei commercialisti delegata ai metodi ADR, </w:t>
      </w:r>
      <w:r w:rsidRPr="001E61D8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Valeria Giancola</w:t>
      </w:r>
      <w:r w:rsidRPr="001E61D8"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 </w:t>
      </w:r>
      <w:r w:rsidR="00912BE8"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–</w:t>
      </w:r>
      <w:r w:rsidRPr="001E61D8"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 xml:space="preserve"> le piccole e medie imprese che hanno già procedure di sovraindebitamento omologate sono sostanzialmente </w:t>
      </w:r>
      <w:r w:rsidRPr="001E61D8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impossibilitate a rispettarle</w:t>
      </w:r>
      <w:r w:rsidRPr="001E61D8"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. Un dato di fatto che ci spinge a sostenere che quelle stesse procedure </w:t>
      </w:r>
      <w:r w:rsidRPr="001E61D8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vadano sospese</w:t>
      </w:r>
      <w:r w:rsidRPr="001E61D8"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  <w:lang w:eastAsia="it-IT"/>
        </w:rPr>
        <w:t>”. 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Giancola ha ricordato come il Consiglio nazionale dei commercialisti abbia proposto degli </w:t>
      </w:r>
      <w:r w:rsidRPr="001E61D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emendamenti 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al Dl Liquidità “la cui </w:t>
      </w:r>
      <w:r w:rsidRPr="001E61D8">
        <w:rPr>
          <w:rFonts w:ascii="Arial" w:eastAsia="Times New Roman" w:hAnsi="Arial" w:cs="Arial"/>
          <w:i/>
          <w:iCs/>
          <w:color w:val="000000"/>
          <w:sz w:val="22"/>
          <w:szCs w:val="22"/>
          <w:bdr w:val="none" w:sz="0" w:space="0" w:color="auto" w:frame="1"/>
          <w:lang w:eastAsia="it-IT"/>
        </w:rPr>
        <w:t>ratio 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era quella di semplificare le procedure attualmente vigenti considerato che, nell’attuale momento di urgenza, occorre intervenire tempestivamente. Per un verso, abbiamo proposto una procedura semplificata per garantire al sovraindebitato di </w:t>
      </w:r>
      <w:r w:rsidRPr="001E61D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rinegoziare esclusivamente gli originari termini di adempimento 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e accordando al giudice e all’</w:t>
      </w:r>
      <w:r w:rsidRPr="00912BE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O</w:t>
      </w:r>
      <w:r w:rsidRPr="001E61D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rganismo di composizione della crisi 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la gestione della </w:t>
      </w:r>
      <w:r w:rsidRPr="001E61D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procedura d’urgenza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. In tale ambito, il giudice procede ad autorizzare la proroga delle scadenze, sentito l’Organismo di composizione della crisi e valutati i giustificati motivi della domanda, </w:t>
      </w:r>
      <w:r w:rsidRPr="001E61D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senza riattivare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 i procedimenti di consultazione per ottenere il consenso dei creditori. 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lastRenderedPageBreak/>
        <w:t>Per altro verso – ha spiegato ancora Giancola – abbiamo proposto una modifica dell’attuale disciplina per consentire ai sovraindebitati fortemente incisi dalla pandemia di poter apportare </w:t>
      </w:r>
      <w:r w:rsidRPr="001E61D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modifiche sostanziali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, ben più rilevanti rispetto al mero slittamento delle scadenze iniziali, ai piani e agli accordi </w:t>
      </w:r>
      <w:r w:rsidRPr="001E61D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già omologati e in esecuzione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 </w:t>
      </w:r>
      <w:r w:rsidRPr="001E61D8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eastAsia="it-IT"/>
        </w:rPr>
        <w:t xml:space="preserve">in tempi rapidi. 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Anche in questo caso, previa domanda del sovraindebitato assistito dall’Organismo di conciliazione della crisi, il giudice fissa </w:t>
      </w:r>
      <w:r w:rsidRPr="001E61D8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eastAsia="it-IT"/>
        </w:rPr>
        <w:t>immediatamente l’udienza per la discussione del piano, vale a dire in termini ridotti rispetto all’attuale disciplina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. Si tratta di soluzioni che </w:t>
      </w:r>
      <w:r w:rsidRPr="001E61D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potrebbero potenzialmente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 </w:t>
      </w:r>
      <w:r w:rsidRPr="001E61D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produrre un</w:t>
      </w:r>
      <w:r w:rsidR="0080183F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 xml:space="preserve"> dimezzamento </w:t>
      </w:r>
      <w:r w:rsidRPr="001E61D8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bdr w:val="none" w:sz="0" w:space="0" w:color="auto" w:frame="1"/>
          <w:lang w:eastAsia="it-IT"/>
        </w:rPr>
        <w:t>o, in casi patologici che purtroppo si registrano in ambito locale, più consistenti riduzioni delle tempistiche previste</w:t>
      </w:r>
      <w:r w:rsidRPr="001E61D8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eastAsia="it-IT"/>
        </w:rPr>
        <w:t> 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nella legge per l’omologazione che, sebbene non accolte in sede di conversione del Dl Liquidità, ci auguriamo possano ancora trovare spazio in altri provvedimenti”</w:t>
      </w:r>
      <w:r w:rsidRPr="001E61D8">
        <w:rPr>
          <w:rFonts w:ascii="Arial" w:eastAsia="Times New Roman" w:hAnsi="Arial" w:cs="Arial"/>
          <w:color w:val="ED5C57"/>
          <w:sz w:val="22"/>
          <w:szCs w:val="22"/>
          <w:bdr w:val="none" w:sz="0" w:space="0" w:color="auto" w:frame="1"/>
          <w:lang w:eastAsia="it-IT"/>
        </w:rPr>
        <w:t>.</w:t>
      </w:r>
    </w:p>
    <w:p w:rsidR="00E92A45" w:rsidRDefault="00E92A45" w:rsidP="00E92A45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ED5C57"/>
          <w:sz w:val="22"/>
          <w:szCs w:val="22"/>
          <w:bdr w:val="none" w:sz="0" w:space="0" w:color="auto" w:frame="1"/>
          <w:lang w:eastAsia="it-IT"/>
        </w:rPr>
      </w:pPr>
    </w:p>
    <w:p w:rsidR="00E92A45" w:rsidRPr="001E61D8" w:rsidRDefault="00E92A45" w:rsidP="00E92A45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it-IT"/>
        </w:rPr>
      </w:pPr>
      <w:r w:rsidRPr="001E61D8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Il sovraindebitamento in Italia e all’estero. La legge 27 gennaio 2012, n. 3</w:t>
      </w:r>
    </w:p>
    <w:p w:rsidR="00E92A45" w:rsidRPr="001E61D8" w:rsidRDefault="00E92A45" w:rsidP="00E92A45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it-IT"/>
        </w:rPr>
      </w:pP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Coniata a ridosso della crisi degli anni 2008</w:t>
      </w:r>
      <w:r w:rsidR="00850883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-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 </w:t>
      </w:r>
      <w:r w:rsidR="00850883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2</w:t>
      </w:r>
      <w:bookmarkStart w:id="0" w:name="_GoBack"/>
      <w:bookmarkEnd w:id="0"/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009, in ritardo rispetto ad altri paesi d’Europa, la legge n. 3 del 27 gennaio 2012 si occupa della ristrutturazione dei debiti dei soggetti che non sono fallibili, ponendosi come valida alternativa ai processi esecutivi.</w:t>
      </w:r>
    </w:p>
    <w:p w:rsidR="00E92A45" w:rsidRPr="001E61D8" w:rsidRDefault="00E92A45" w:rsidP="00E92A45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it-IT"/>
        </w:rPr>
      </w:pP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Già da tempo gli ordinamenti americano, inglese e tedesco regolamentano il sovraindebitamento; l’ordinamento francese può contare su una legge </w:t>
      </w:r>
      <w:r w:rsidRPr="001E61D8">
        <w:rPr>
          <w:rFonts w:ascii="Arial" w:eastAsia="Times New Roman" w:hAnsi="Arial" w:cs="Arial"/>
          <w:i/>
          <w:iCs/>
          <w:color w:val="000000"/>
          <w:sz w:val="22"/>
          <w:szCs w:val="22"/>
          <w:bdr w:val="none" w:sz="0" w:space="0" w:color="auto" w:frame="1"/>
          <w:lang w:eastAsia="it-IT"/>
        </w:rPr>
        <w:t>ad hoc</w:t>
      </w: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 dal 1989. Dando uno sguardo oltre i nostri confini, era evidente come l’Italia fosse svantaggiata rispetto agli altri Paesi, dal momento che nel nostro ordinamento non veniva consentita la esdebitazione e non trovava regolamentazione la composizione della crisi da sovraindebitamento del consumatore e degli altri soggetti non fallibili.</w:t>
      </w:r>
    </w:p>
    <w:p w:rsidR="00E92A45" w:rsidRPr="001E61D8" w:rsidRDefault="00E92A45" w:rsidP="00E92A45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it-IT"/>
        </w:rPr>
      </w:pP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La legge n. 3/2012 ha finalmente colmato questo vuoto, affiancando al fallimento e alle procedure concorsuali c.d. maggiori (destinate agli imprenditori commerciali non piccoli) la disciplina volta a porre rimedio alle situazioni di sovraindebitamento fino ad allora regolamentate unicamente dal lento e costoso processo esecutivo.</w:t>
      </w:r>
    </w:p>
    <w:p w:rsidR="00E92A45" w:rsidRPr="001E61D8" w:rsidRDefault="00E92A45" w:rsidP="00E92A45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it-IT"/>
        </w:rPr>
      </w:pP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Tra i destinatari della disciplina di cui alla legge n. 3/2012, infatti, accanto ai consumatori in difficoltà finanziaria, compaiono gli imprenditori commerciali “sotto soglia” (i piccoli) e, indipendentemente dalle dimensioni, gli imprenditori agricoli, i lavoratori autonomi, i professionisti, le società tra professionisti ed artisti, gli enti non profit, le start up innovative.</w:t>
      </w:r>
    </w:p>
    <w:p w:rsidR="00E92A45" w:rsidRPr="001E61D8" w:rsidRDefault="00E92A45" w:rsidP="00E92A45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it-IT"/>
        </w:rPr>
      </w:pP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Va evidenziato che la legge n. 3/2012 riconosce al debitore l’esdebitazione, vale a dire il beneficio della liberazione dei debiti residui contratti verso i creditori che non siano stati soddisfatti con l’esecuzione della procedura.</w:t>
      </w:r>
    </w:p>
    <w:p w:rsidR="00E92A45" w:rsidRPr="001E61D8" w:rsidRDefault="00E92A45" w:rsidP="00E92A4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E61D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it-IT"/>
        </w:rPr>
        <w:t> </w:t>
      </w:r>
    </w:p>
    <w:p w:rsidR="00E92A45" w:rsidRPr="001E61D8" w:rsidRDefault="00E92A45" w:rsidP="00E92A45">
      <w:pPr>
        <w:rPr>
          <w:rFonts w:ascii="Times New Roman" w:eastAsia="Times New Roman" w:hAnsi="Times New Roman" w:cs="Times New Roman"/>
          <w:lang w:eastAsia="it-IT"/>
        </w:rPr>
      </w:pPr>
    </w:p>
    <w:p w:rsidR="00E92A45" w:rsidRPr="00197908" w:rsidRDefault="00E92A45" w:rsidP="00E92A45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B3271C" w:rsidRPr="00595991" w:rsidRDefault="00215DFF" w:rsidP="00E92A45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sectPr w:rsidR="00B3271C" w:rsidRPr="00595991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DFF" w:rsidRDefault="00215DFF" w:rsidP="00627996">
      <w:r>
        <w:separator/>
      </w:r>
    </w:p>
  </w:endnote>
  <w:endnote w:type="continuationSeparator" w:id="0">
    <w:p w:rsidR="00215DFF" w:rsidRDefault="00215DFF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DFF" w:rsidRDefault="00215DFF" w:rsidP="00627996">
      <w:r>
        <w:separator/>
      </w:r>
    </w:p>
  </w:footnote>
  <w:footnote w:type="continuationSeparator" w:id="0">
    <w:p w:rsidR="00215DFF" w:rsidRDefault="00215DFF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40129AC2" wp14:editId="24C7E031">
          <wp:extent cx="6116320" cy="970311"/>
          <wp:effectExtent l="0" t="0" r="0" b="1270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1B3759"/>
    <w:rsid w:val="001D0C92"/>
    <w:rsid w:val="00206248"/>
    <w:rsid w:val="00215DFF"/>
    <w:rsid w:val="002B1170"/>
    <w:rsid w:val="002B1507"/>
    <w:rsid w:val="002E31F2"/>
    <w:rsid w:val="003248FA"/>
    <w:rsid w:val="003B1C11"/>
    <w:rsid w:val="003C2FC0"/>
    <w:rsid w:val="00595991"/>
    <w:rsid w:val="00627996"/>
    <w:rsid w:val="00656CC5"/>
    <w:rsid w:val="00734687"/>
    <w:rsid w:val="0080183F"/>
    <w:rsid w:val="00850883"/>
    <w:rsid w:val="00912BE8"/>
    <w:rsid w:val="00986D90"/>
    <w:rsid w:val="00993D56"/>
    <w:rsid w:val="009D1104"/>
    <w:rsid w:val="009F27EC"/>
    <w:rsid w:val="00AC6BB0"/>
    <w:rsid w:val="00D0285A"/>
    <w:rsid w:val="00D41E98"/>
    <w:rsid w:val="00DB4B99"/>
    <w:rsid w:val="00E9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1089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92A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6</cp:revision>
  <dcterms:created xsi:type="dcterms:W3CDTF">2020-06-18T18:44:00Z</dcterms:created>
  <dcterms:modified xsi:type="dcterms:W3CDTF">2020-06-19T07:53:00Z</dcterms:modified>
</cp:coreProperties>
</file>