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DD488" w14:textId="77777777" w:rsidR="00144BD8" w:rsidRPr="00C64A07" w:rsidRDefault="00144BD8" w:rsidP="00C64A07">
      <w:pPr>
        <w:spacing w:after="0" w:line="240" w:lineRule="auto"/>
        <w:jc w:val="both"/>
        <w:rPr>
          <w:rFonts w:ascii="Arial" w:eastAsia="Times New Roman" w:hAnsi="Arial" w:cs="Arial"/>
          <w:b/>
          <w:bCs/>
          <w:sz w:val="24"/>
          <w:szCs w:val="24"/>
        </w:rPr>
      </w:pPr>
    </w:p>
    <w:p w14:paraId="16DAC99C" w14:textId="176C5A8C" w:rsidR="00C64A07" w:rsidRPr="00E02FC1" w:rsidRDefault="00C64A07" w:rsidP="00C64A07">
      <w:pPr>
        <w:pStyle w:val="xmsonormal"/>
        <w:jc w:val="center"/>
        <w:rPr>
          <w:rFonts w:ascii="Arial" w:hAnsi="Arial" w:cs="Arial"/>
          <w:sz w:val="24"/>
          <w:szCs w:val="24"/>
          <w:u w:val="single"/>
        </w:rPr>
      </w:pPr>
      <w:r w:rsidRPr="00E02FC1">
        <w:rPr>
          <w:rFonts w:ascii="Arial" w:hAnsi="Arial" w:cs="Arial"/>
          <w:b/>
          <w:bCs/>
          <w:sz w:val="24"/>
          <w:szCs w:val="24"/>
          <w:u w:val="single"/>
        </w:rPr>
        <w:t>COMUNICATO STAMPA</w:t>
      </w:r>
    </w:p>
    <w:p w14:paraId="6275164C" w14:textId="32DA75C4" w:rsidR="00C64A07" w:rsidRPr="00C64A07" w:rsidRDefault="00C64A07" w:rsidP="00C64A07">
      <w:pPr>
        <w:pStyle w:val="xmsonormal"/>
        <w:jc w:val="center"/>
        <w:rPr>
          <w:rFonts w:ascii="Arial" w:hAnsi="Arial" w:cs="Arial"/>
          <w:sz w:val="24"/>
          <w:szCs w:val="24"/>
        </w:rPr>
      </w:pPr>
    </w:p>
    <w:p w14:paraId="40E55D64" w14:textId="01E4AFEE" w:rsidR="00C64A07" w:rsidRPr="00C64A07" w:rsidRDefault="00C64A07" w:rsidP="00C64A07">
      <w:pPr>
        <w:pStyle w:val="xmsonormal"/>
        <w:jc w:val="center"/>
        <w:rPr>
          <w:rFonts w:ascii="Arial" w:hAnsi="Arial" w:cs="Arial"/>
          <w:sz w:val="24"/>
          <w:szCs w:val="24"/>
        </w:rPr>
      </w:pPr>
      <w:r w:rsidRPr="00C64A07">
        <w:rPr>
          <w:rFonts w:ascii="Arial" w:hAnsi="Arial" w:cs="Arial"/>
          <w:b/>
          <w:bCs/>
          <w:sz w:val="24"/>
          <w:szCs w:val="24"/>
        </w:rPr>
        <w:t>SUPERBONUS 110%, DAI COMMERCIALISTI LA VERSIONE AGGIORNATA DELLE CHECK LIST</w:t>
      </w:r>
    </w:p>
    <w:p w14:paraId="3A3CA1DE" w14:textId="548DEAE9" w:rsidR="00C64A07" w:rsidRDefault="00C64A07" w:rsidP="00C64A07">
      <w:pPr>
        <w:pStyle w:val="xmsonormal"/>
        <w:jc w:val="center"/>
        <w:rPr>
          <w:rFonts w:ascii="Arial" w:hAnsi="Arial" w:cs="Arial"/>
          <w:b/>
          <w:bCs/>
          <w:sz w:val="24"/>
          <w:szCs w:val="24"/>
        </w:rPr>
      </w:pPr>
      <w:r w:rsidRPr="00C64A07">
        <w:rPr>
          <w:rFonts w:ascii="Arial" w:hAnsi="Arial" w:cs="Arial"/>
          <w:b/>
          <w:bCs/>
          <w:sz w:val="24"/>
          <w:szCs w:val="24"/>
        </w:rPr>
        <w:t>Sul sito della Fondazione nazionale della categoria un’area riservata dalla quale scaricare anche i modelli di dichiarazioni sostitutive, i fac</w:t>
      </w:r>
      <w:r w:rsidR="00A21DCB">
        <w:rPr>
          <w:rFonts w:ascii="Arial" w:hAnsi="Arial" w:cs="Arial"/>
          <w:b/>
          <w:bCs/>
          <w:sz w:val="24"/>
          <w:szCs w:val="24"/>
        </w:rPr>
        <w:t>-</w:t>
      </w:r>
      <w:r w:rsidRPr="00C64A07">
        <w:rPr>
          <w:rFonts w:ascii="Arial" w:hAnsi="Arial" w:cs="Arial"/>
          <w:b/>
          <w:bCs/>
          <w:sz w:val="24"/>
          <w:szCs w:val="24"/>
        </w:rPr>
        <w:t xml:space="preserve">simile di lettera di incarico professionale e di preventivo e la sintesi aggiornata delle risposte fornite dall'Agenzia delle </w:t>
      </w:r>
      <w:r w:rsidRPr="00C64A07">
        <w:rPr>
          <w:rFonts w:ascii="Arial" w:hAnsi="Arial" w:cs="Arial"/>
          <w:b/>
          <w:bCs/>
          <w:sz w:val="24"/>
          <w:szCs w:val="24"/>
        </w:rPr>
        <w:t>E</w:t>
      </w:r>
      <w:r w:rsidRPr="00C64A07">
        <w:rPr>
          <w:rFonts w:ascii="Arial" w:hAnsi="Arial" w:cs="Arial"/>
          <w:b/>
          <w:bCs/>
          <w:sz w:val="24"/>
          <w:szCs w:val="24"/>
        </w:rPr>
        <w:t>ntrate agli interpelli sul tema</w:t>
      </w:r>
    </w:p>
    <w:p w14:paraId="2ED04172" w14:textId="4B226A63" w:rsidR="00C64A07" w:rsidRDefault="00C64A07" w:rsidP="00C64A07">
      <w:pPr>
        <w:pStyle w:val="xmsonormal"/>
        <w:jc w:val="center"/>
        <w:rPr>
          <w:rFonts w:ascii="Arial" w:hAnsi="Arial" w:cs="Arial"/>
          <w:sz w:val="24"/>
          <w:szCs w:val="24"/>
        </w:rPr>
      </w:pPr>
    </w:p>
    <w:p w14:paraId="025828F7" w14:textId="0B284CC6" w:rsidR="00E02FC1" w:rsidRDefault="00E02FC1" w:rsidP="00C64A07">
      <w:pPr>
        <w:pStyle w:val="xmsonormal"/>
        <w:jc w:val="center"/>
        <w:rPr>
          <w:rFonts w:ascii="Arial" w:hAnsi="Arial" w:cs="Arial"/>
          <w:sz w:val="24"/>
          <w:szCs w:val="24"/>
        </w:rPr>
      </w:pPr>
    </w:p>
    <w:p w14:paraId="2415EE86" w14:textId="77777777" w:rsidR="00E02FC1" w:rsidRPr="00C64A07" w:rsidRDefault="00E02FC1" w:rsidP="00C64A07">
      <w:pPr>
        <w:pStyle w:val="xmsonormal"/>
        <w:jc w:val="center"/>
        <w:rPr>
          <w:rFonts w:ascii="Arial" w:hAnsi="Arial" w:cs="Arial"/>
          <w:sz w:val="24"/>
          <w:szCs w:val="24"/>
        </w:rPr>
      </w:pPr>
    </w:p>
    <w:p w14:paraId="431A81A3" w14:textId="42E51EEC" w:rsidR="00C64A07" w:rsidRDefault="00C64A07" w:rsidP="00C64A07">
      <w:pPr>
        <w:pStyle w:val="xmsonormal"/>
        <w:jc w:val="both"/>
        <w:rPr>
          <w:rFonts w:ascii="Arial" w:hAnsi="Arial" w:cs="Arial"/>
          <w:sz w:val="24"/>
          <w:szCs w:val="24"/>
        </w:rPr>
      </w:pPr>
      <w:r w:rsidRPr="00C64A07">
        <w:rPr>
          <w:rFonts w:ascii="Arial" w:hAnsi="Arial" w:cs="Arial"/>
          <w:i/>
          <w:iCs/>
          <w:sz w:val="24"/>
          <w:szCs w:val="24"/>
        </w:rPr>
        <w:t>Roma, 19 aprile 2021 -</w:t>
      </w:r>
      <w:r w:rsidRPr="00C64A07">
        <w:rPr>
          <w:rFonts w:ascii="Arial" w:hAnsi="Arial" w:cs="Arial"/>
          <w:sz w:val="24"/>
          <w:szCs w:val="24"/>
        </w:rPr>
        <w:t xml:space="preserve"> Il Consiglio e la Fondazione nazionali dei commercialisti hanno pubblicato una versione aggiornata del documento di ricerca “</w:t>
      </w:r>
      <w:r w:rsidRPr="00C64A07">
        <w:rPr>
          <w:rFonts w:ascii="Arial" w:hAnsi="Arial" w:cs="Arial"/>
          <w:b/>
          <w:bCs/>
          <w:sz w:val="24"/>
          <w:szCs w:val="24"/>
        </w:rPr>
        <w:t>Il superbonus 110%: check list visto di conformità ecobonus e sismabonus</w:t>
      </w:r>
      <w:r w:rsidRPr="00C64A07">
        <w:rPr>
          <w:rFonts w:ascii="Arial" w:hAnsi="Arial" w:cs="Arial"/>
          <w:sz w:val="24"/>
          <w:szCs w:val="24"/>
        </w:rPr>
        <w:t xml:space="preserve">”. Rispetto alla precedente versione, il lavoro tiene conto delle modifiche apportate dalla </w:t>
      </w:r>
      <w:r w:rsidRPr="00C64A07">
        <w:rPr>
          <w:rFonts w:ascii="Arial" w:hAnsi="Arial" w:cs="Arial"/>
          <w:b/>
          <w:bCs/>
          <w:sz w:val="24"/>
          <w:szCs w:val="24"/>
        </w:rPr>
        <w:t>Legge di bilancio 2021</w:t>
      </w:r>
      <w:r w:rsidRPr="00C64A07">
        <w:rPr>
          <w:rFonts w:ascii="Arial" w:hAnsi="Arial" w:cs="Arial"/>
          <w:sz w:val="24"/>
          <w:szCs w:val="24"/>
        </w:rPr>
        <w:t>, la quale prevede, tra l’altro, l’estensione dell’agevolazione per le spese sostenute fino al 30 giugno 2022 e, in determinate condizioni, fino al 30 giugno 2023.</w:t>
      </w:r>
    </w:p>
    <w:p w14:paraId="6AE02AD5" w14:textId="77777777" w:rsidR="00A21DCB" w:rsidRPr="00C64A07" w:rsidRDefault="00A21DCB" w:rsidP="00C64A07">
      <w:pPr>
        <w:pStyle w:val="xmsonormal"/>
        <w:jc w:val="both"/>
        <w:rPr>
          <w:rFonts w:ascii="Arial" w:hAnsi="Arial" w:cs="Arial"/>
          <w:sz w:val="24"/>
          <w:szCs w:val="24"/>
        </w:rPr>
      </w:pPr>
    </w:p>
    <w:p w14:paraId="63FD8303" w14:textId="77777777" w:rsidR="00A21DCB" w:rsidRDefault="00C64A07" w:rsidP="00C64A07">
      <w:pPr>
        <w:pStyle w:val="xmsonormal"/>
        <w:jc w:val="both"/>
        <w:rPr>
          <w:rFonts w:ascii="Arial" w:hAnsi="Arial" w:cs="Arial"/>
          <w:sz w:val="24"/>
          <w:szCs w:val="24"/>
        </w:rPr>
      </w:pPr>
      <w:r w:rsidRPr="00C64A07">
        <w:rPr>
          <w:rFonts w:ascii="Arial" w:hAnsi="Arial" w:cs="Arial"/>
          <w:sz w:val="24"/>
          <w:szCs w:val="24"/>
        </w:rPr>
        <w:t xml:space="preserve">Nel documento viene fornito un </w:t>
      </w:r>
      <w:r w:rsidRPr="00C64A07">
        <w:rPr>
          <w:rFonts w:ascii="Arial" w:hAnsi="Arial" w:cs="Arial"/>
          <w:b/>
          <w:bCs/>
          <w:sz w:val="24"/>
          <w:szCs w:val="24"/>
        </w:rPr>
        <w:t>quadro d’insieme</w:t>
      </w:r>
      <w:r w:rsidRPr="00C64A07">
        <w:rPr>
          <w:rFonts w:ascii="Arial" w:hAnsi="Arial" w:cs="Arial"/>
          <w:sz w:val="24"/>
          <w:szCs w:val="24"/>
        </w:rPr>
        <w:t xml:space="preserve"> dei controlli che devono essere effettuati ai fini del rilascio del visto di conformità sull’apposita comunicazione da inoltrare all’Agenzia delle entrate per attestare la sussistenza dei presupposti che danno diritto alla detrazione d’imposta, nei casi di opzione per la cessione del credito d’imposta o per lo sconto in fattura.</w:t>
      </w:r>
    </w:p>
    <w:p w14:paraId="6AEC28B2" w14:textId="0F97FB3C" w:rsidR="00C64A07" w:rsidRPr="00C64A07" w:rsidRDefault="00C64A07" w:rsidP="00C64A07">
      <w:pPr>
        <w:pStyle w:val="xmsonormal"/>
        <w:jc w:val="both"/>
        <w:rPr>
          <w:rFonts w:ascii="Arial" w:hAnsi="Arial" w:cs="Arial"/>
          <w:sz w:val="24"/>
          <w:szCs w:val="24"/>
        </w:rPr>
      </w:pPr>
    </w:p>
    <w:p w14:paraId="08B6C2BD" w14:textId="16355479" w:rsidR="00C64A07" w:rsidRDefault="00C64A07" w:rsidP="00C64A07">
      <w:pPr>
        <w:pStyle w:val="xmsonormal"/>
        <w:shd w:val="clear" w:color="auto" w:fill="FFFFFF"/>
        <w:jc w:val="both"/>
        <w:rPr>
          <w:rFonts w:ascii="Arial" w:hAnsi="Arial" w:cs="Arial"/>
          <w:sz w:val="24"/>
          <w:szCs w:val="24"/>
        </w:rPr>
      </w:pPr>
      <w:r w:rsidRPr="00C64A07">
        <w:rPr>
          <w:rFonts w:ascii="Arial" w:hAnsi="Arial" w:cs="Arial"/>
          <w:sz w:val="24"/>
          <w:szCs w:val="24"/>
        </w:rPr>
        <w:t xml:space="preserve">Al fine di fornire utili </w:t>
      </w:r>
      <w:r w:rsidRPr="00C64A07">
        <w:rPr>
          <w:rFonts w:ascii="Arial" w:hAnsi="Arial" w:cs="Arial"/>
          <w:b/>
          <w:bCs/>
          <w:sz w:val="24"/>
          <w:szCs w:val="24"/>
        </w:rPr>
        <w:t>strumenti di lavoro</w:t>
      </w:r>
      <w:r w:rsidRPr="00C64A07">
        <w:rPr>
          <w:rFonts w:ascii="Arial" w:hAnsi="Arial" w:cs="Arial"/>
          <w:sz w:val="24"/>
          <w:szCs w:val="24"/>
        </w:rPr>
        <w:t xml:space="preserve"> ai commercialisti incaricati di fornire i propri servizi professionali in materia di detrazioni edilizie ed energetiche richiamate dal decreto "Rilancio", sul sito della Fondazione nazionale vengono messi a disposizione, oltre alle chek list Ecobonus e Sismabonus (in formato personalizzabile) con il relativo documento di ricerca, anche i modelli di </w:t>
      </w:r>
      <w:r w:rsidRPr="00C64A07">
        <w:rPr>
          <w:rFonts w:ascii="Arial" w:hAnsi="Arial" w:cs="Arial"/>
          <w:b/>
          <w:bCs/>
          <w:sz w:val="24"/>
          <w:szCs w:val="24"/>
        </w:rPr>
        <w:t xml:space="preserve">dichiarazioni sostitutive </w:t>
      </w:r>
      <w:r w:rsidRPr="00C64A07">
        <w:rPr>
          <w:rFonts w:ascii="Arial" w:hAnsi="Arial" w:cs="Arial"/>
          <w:sz w:val="24"/>
          <w:szCs w:val="24"/>
        </w:rPr>
        <w:t xml:space="preserve">da rendere ai fini del Superbonus, i </w:t>
      </w:r>
      <w:r w:rsidRPr="00C64A07">
        <w:rPr>
          <w:rFonts w:ascii="Arial" w:hAnsi="Arial" w:cs="Arial"/>
          <w:b/>
          <w:bCs/>
          <w:sz w:val="24"/>
          <w:szCs w:val="24"/>
        </w:rPr>
        <w:t>facsimile di lettera di incarico professionale e di preventivo</w:t>
      </w:r>
      <w:r w:rsidRPr="00C64A07">
        <w:rPr>
          <w:rFonts w:ascii="Arial" w:hAnsi="Arial" w:cs="Arial"/>
          <w:sz w:val="24"/>
          <w:szCs w:val="24"/>
        </w:rPr>
        <w:t xml:space="preserve"> per prestazioni relative al Superbonus e la sintesi aggiornata delle </w:t>
      </w:r>
      <w:r w:rsidRPr="00C64A07">
        <w:rPr>
          <w:rFonts w:ascii="Arial" w:hAnsi="Arial" w:cs="Arial"/>
          <w:b/>
          <w:bCs/>
          <w:sz w:val="24"/>
          <w:szCs w:val="24"/>
        </w:rPr>
        <w:t>risposte</w:t>
      </w:r>
      <w:r w:rsidRPr="00C64A07">
        <w:rPr>
          <w:rFonts w:ascii="Arial" w:hAnsi="Arial" w:cs="Arial"/>
          <w:sz w:val="24"/>
          <w:szCs w:val="24"/>
        </w:rPr>
        <w:t xml:space="preserve"> fornite </w:t>
      </w:r>
      <w:r w:rsidRPr="00C64A07">
        <w:rPr>
          <w:rFonts w:ascii="Arial" w:hAnsi="Arial" w:cs="Arial"/>
          <w:b/>
          <w:bCs/>
          <w:sz w:val="24"/>
          <w:szCs w:val="24"/>
        </w:rPr>
        <w:t>dall'Agenzia delle entrate</w:t>
      </w:r>
      <w:r w:rsidRPr="00C64A07">
        <w:rPr>
          <w:rFonts w:ascii="Arial" w:hAnsi="Arial" w:cs="Arial"/>
          <w:sz w:val="24"/>
          <w:szCs w:val="24"/>
        </w:rPr>
        <w:t xml:space="preserve"> agli </w:t>
      </w:r>
      <w:r w:rsidRPr="00C64A07">
        <w:rPr>
          <w:rFonts w:ascii="Arial" w:hAnsi="Arial" w:cs="Arial"/>
          <w:b/>
          <w:bCs/>
          <w:sz w:val="24"/>
          <w:szCs w:val="24"/>
        </w:rPr>
        <w:t>interpelli</w:t>
      </w:r>
      <w:r w:rsidRPr="00C64A07">
        <w:rPr>
          <w:rFonts w:ascii="Arial" w:hAnsi="Arial" w:cs="Arial"/>
          <w:sz w:val="24"/>
          <w:szCs w:val="24"/>
        </w:rPr>
        <w:t xml:space="preserve"> sulla materia, corredata dalla raccolta degli interpelli medesimi in versione integrale, in formato pdf. Per scaricare gli allegati dall’apposita </w:t>
      </w:r>
      <w:hyperlink r:id="rId6" w:history="1">
        <w:r w:rsidRPr="00C64A07">
          <w:rPr>
            <w:rStyle w:val="Collegamentoipertestuale"/>
            <w:rFonts w:ascii="Arial" w:hAnsi="Arial" w:cs="Arial"/>
            <w:sz w:val="24"/>
            <w:szCs w:val="24"/>
          </w:rPr>
          <w:t>area riservata creata per i commercialisti</w:t>
        </w:r>
      </w:hyperlink>
      <w:r w:rsidRPr="00C64A07">
        <w:rPr>
          <w:rFonts w:ascii="Arial" w:hAnsi="Arial" w:cs="Arial"/>
          <w:color w:val="404040"/>
          <w:sz w:val="24"/>
          <w:szCs w:val="24"/>
        </w:rPr>
        <w:t xml:space="preserve"> </w:t>
      </w:r>
      <w:r w:rsidRPr="00C64A07">
        <w:rPr>
          <w:rFonts w:ascii="Arial" w:hAnsi="Arial" w:cs="Arial"/>
          <w:sz w:val="24"/>
          <w:szCs w:val="24"/>
        </w:rPr>
        <w:t>sul sito della Fondazione, basterà compilare un modulo presente sullo stesso sito.</w:t>
      </w:r>
    </w:p>
    <w:p w14:paraId="1444BCFE" w14:textId="2C130AF5" w:rsidR="00C64A07" w:rsidRDefault="00C64A07" w:rsidP="00C64A07">
      <w:pPr>
        <w:pStyle w:val="xmsonormal"/>
        <w:shd w:val="clear" w:color="auto" w:fill="FFFFFF"/>
        <w:jc w:val="both"/>
        <w:rPr>
          <w:rFonts w:ascii="Arial" w:hAnsi="Arial" w:cs="Arial"/>
          <w:sz w:val="24"/>
          <w:szCs w:val="24"/>
        </w:rPr>
      </w:pPr>
    </w:p>
    <w:p w14:paraId="719812B2" w14:textId="7212319E" w:rsidR="00C64A07" w:rsidRDefault="00C64A07" w:rsidP="00C64A07">
      <w:pPr>
        <w:pStyle w:val="xmsonormal"/>
        <w:shd w:val="clear" w:color="auto" w:fill="FFFFFF"/>
        <w:jc w:val="both"/>
        <w:rPr>
          <w:rFonts w:ascii="Arial" w:hAnsi="Arial" w:cs="Arial"/>
          <w:sz w:val="24"/>
          <w:szCs w:val="24"/>
        </w:rPr>
      </w:pPr>
    </w:p>
    <w:p w14:paraId="3F067D73" w14:textId="77777777" w:rsidR="00C64A07" w:rsidRPr="00C64A07" w:rsidRDefault="00C64A07" w:rsidP="00C64A07">
      <w:pPr>
        <w:pStyle w:val="xmsonormal"/>
        <w:shd w:val="clear" w:color="auto" w:fill="FFFFFF"/>
        <w:jc w:val="both"/>
        <w:rPr>
          <w:rFonts w:ascii="Arial" w:hAnsi="Arial" w:cs="Arial"/>
          <w:color w:val="000000"/>
          <w:sz w:val="24"/>
          <w:szCs w:val="24"/>
        </w:rPr>
      </w:pPr>
    </w:p>
    <w:p w14:paraId="10AADE65" w14:textId="77777777" w:rsidR="0081049B" w:rsidRPr="00C64A07" w:rsidRDefault="0081049B" w:rsidP="00C64A07">
      <w:pPr>
        <w:spacing w:after="0" w:line="240" w:lineRule="auto"/>
        <w:jc w:val="both"/>
        <w:rPr>
          <w:rFonts w:ascii="Arial" w:hAnsi="Arial" w:cs="Arial"/>
          <w:sz w:val="24"/>
          <w:szCs w:val="24"/>
        </w:rPr>
      </w:pPr>
    </w:p>
    <w:p w14:paraId="32FDB2A0" w14:textId="5B34B905" w:rsidR="00656D74" w:rsidRPr="00C64A07" w:rsidRDefault="00656D74" w:rsidP="00C64A07">
      <w:pPr>
        <w:spacing w:after="0" w:line="240" w:lineRule="auto"/>
        <w:jc w:val="center"/>
        <w:rPr>
          <w:rFonts w:ascii="Arial" w:hAnsi="Arial" w:cs="Arial"/>
          <w:b/>
          <w:bCs/>
          <w:color w:val="4472C4" w:themeColor="accent1"/>
          <w:sz w:val="18"/>
          <w:szCs w:val="18"/>
        </w:rPr>
      </w:pPr>
      <w:r w:rsidRPr="00C64A07">
        <w:rPr>
          <w:rFonts w:ascii="Arial" w:hAnsi="Arial" w:cs="Arial"/>
          <w:b/>
          <w:bCs/>
          <w:color w:val="4472C4" w:themeColor="accent1"/>
          <w:sz w:val="18"/>
          <w:szCs w:val="18"/>
        </w:rPr>
        <w:t>UFFICIO STAMPA E COMUNICAZIONE</w:t>
      </w:r>
    </w:p>
    <w:p w14:paraId="49BA71C0" w14:textId="6D1E1D62" w:rsidR="00656D74" w:rsidRPr="00C64A07" w:rsidRDefault="00B73BD6" w:rsidP="00C64A07">
      <w:pPr>
        <w:spacing w:after="0" w:line="240" w:lineRule="auto"/>
        <w:jc w:val="center"/>
        <w:rPr>
          <w:rFonts w:ascii="Arial" w:hAnsi="Arial" w:cs="Arial"/>
          <w:b/>
          <w:bCs/>
          <w:color w:val="4472C4" w:themeColor="accent1"/>
          <w:sz w:val="18"/>
          <w:szCs w:val="18"/>
        </w:rPr>
      </w:pPr>
      <w:r w:rsidRPr="00C64A07">
        <w:rPr>
          <w:rFonts w:ascii="Arial" w:hAnsi="Arial" w:cs="Arial"/>
          <w:b/>
          <w:bCs/>
          <w:color w:val="4472C4" w:themeColor="accent1"/>
          <w:sz w:val="18"/>
          <w:szCs w:val="18"/>
        </w:rPr>
        <w:t>Mauro Parracino</w:t>
      </w:r>
      <w:r w:rsidR="003935EA" w:rsidRPr="00C64A07">
        <w:rPr>
          <w:rFonts w:ascii="Arial" w:hAnsi="Arial" w:cs="Arial"/>
          <w:b/>
          <w:bCs/>
          <w:color w:val="4472C4" w:themeColor="accent1"/>
          <w:sz w:val="18"/>
          <w:szCs w:val="18"/>
        </w:rPr>
        <w:t xml:space="preserve"> - </w:t>
      </w:r>
      <w:r w:rsidRPr="00C64A07">
        <w:rPr>
          <w:rFonts w:ascii="Arial" w:hAnsi="Arial" w:cs="Arial"/>
          <w:b/>
          <w:bCs/>
          <w:color w:val="4472C4" w:themeColor="accent1"/>
          <w:sz w:val="18"/>
          <w:szCs w:val="18"/>
        </w:rPr>
        <w:t>334.3837514</w:t>
      </w:r>
    </w:p>
    <w:p w14:paraId="10AAB37C" w14:textId="066B842A" w:rsidR="00656D74" w:rsidRPr="00C64A07" w:rsidRDefault="005D13D0" w:rsidP="00C64A07">
      <w:pPr>
        <w:spacing w:after="0" w:line="240" w:lineRule="auto"/>
        <w:jc w:val="center"/>
        <w:rPr>
          <w:rFonts w:ascii="Arial" w:hAnsi="Arial" w:cs="Arial"/>
          <w:b/>
          <w:bCs/>
          <w:color w:val="4472C4" w:themeColor="accent1"/>
          <w:sz w:val="18"/>
          <w:szCs w:val="18"/>
        </w:rPr>
      </w:pPr>
      <w:hyperlink r:id="rId7" w:history="1">
        <w:r w:rsidR="00656D74" w:rsidRPr="00C64A07">
          <w:rPr>
            <w:rStyle w:val="Collegamentoipertestuale"/>
            <w:rFonts w:ascii="Arial" w:hAnsi="Arial" w:cs="Arial"/>
            <w:b/>
            <w:bCs/>
            <w:sz w:val="18"/>
            <w:szCs w:val="18"/>
            <w:u w:val="none"/>
          </w:rPr>
          <w:t>stampa@commercialisti.it</w:t>
        </w:r>
      </w:hyperlink>
    </w:p>
    <w:p w14:paraId="00A31343" w14:textId="77777777" w:rsidR="00656D74" w:rsidRPr="00C64A07" w:rsidRDefault="00656D74" w:rsidP="00C64A07">
      <w:pPr>
        <w:spacing w:after="0" w:line="240" w:lineRule="auto"/>
        <w:jc w:val="center"/>
        <w:rPr>
          <w:rFonts w:ascii="Arial" w:hAnsi="Arial" w:cs="Arial"/>
          <w:color w:val="4472C4" w:themeColor="accent1"/>
          <w:sz w:val="18"/>
          <w:szCs w:val="18"/>
        </w:rPr>
      </w:pPr>
    </w:p>
    <w:p w14:paraId="6EBFD527" w14:textId="739CC952" w:rsidR="00137250" w:rsidRPr="00C64A07" w:rsidRDefault="00137250" w:rsidP="00C64A07">
      <w:pPr>
        <w:spacing w:after="0" w:line="240" w:lineRule="auto"/>
        <w:jc w:val="center"/>
        <w:rPr>
          <w:rFonts w:ascii="Arial" w:hAnsi="Arial" w:cs="Arial"/>
          <w:color w:val="4472C4" w:themeColor="accent1"/>
          <w:sz w:val="18"/>
          <w:szCs w:val="18"/>
        </w:rPr>
      </w:pPr>
      <w:r w:rsidRPr="00C64A07">
        <w:rPr>
          <w:rFonts w:ascii="Arial" w:hAnsi="Arial" w:cs="Arial"/>
          <w:noProof/>
          <w:sz w:val="18"/>
          <w:szCs w:val="18"/>
        </w:rPr>
        <w:drawing>
          <wp:inline distT="0" distB="0" distL="0" distR="0" wp14:anchorId="44D65C4F" wp14:editId="6EA01B30">
            <wp:extent cx="447675" cy="447675"/>
            <wp:effectExtent l="0" t="0" r="9525" b="9525"/>
            <wp:docPr id="8" name="Immagine 8" descr="Facebook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Facebook ic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C64A07">
        <w:rPr>
          <w:rFonts w:ascii="Arial" w:hAnsi="Arial" w:cs="Arial"/>
          <w:noProof/>
          <w:sz w:val="18"/>
          <w:szCs w:val="18"/>
        </w:rPr>
        <w:drawing>
          <wp:inline distT="0" distB="0" distL="0" distR="0" wp14:anchorId="0F3FEE23" wp14:editId="229F6532">
            <wp:extent cx="447675" cy="447675"/>
            <wp:effectExtent l="0" t="0" r="9525" b="9525"/>
            <wp:docPr id="6" name="Immagine 6" descr="LinkedIn 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LinkedIn ico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C64A07">
        <w:rPr>
          <w:rFonts w:ascii="Arial" w:hAnsi="Arial" w:cs="Arial"/>
          <w:noProof/>
          <w:sz w:val="18"/>
          <w:szCs w:val="18"/>
        </w:rPr>
        <w:drawing>
          <wp:inline distT="0" distB="0" distL="0" distR="0" wp14:anchorId="57F9F6A5" wp14:editId="2B77FCB9">
            <wp:extent cx="447675" cy="447675"/>
            <wp:effectExtent l="0" t="0" r="9525" b="9525"/>
            <wp:docPr id="9" name="Immagine 9" descr="Twitter 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descr="Twitter ico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003C2E00" w:rsidRPr="00C64A07">
        <w:rPr>
          <w:rFonts w:ascii="Arial" w:hAnsi="Arial" w:cs="Arial"/>
          <w:noProof/>
          <w:sz w:val="18"/>
          <w:szCs w:val="18"/>
        </w:rPr>
        <w:drawing>
          <wp:inline distT="0" distB="0" distL="0" distR="0" wp14:anchorId="1DD569D5" wp14:editId="234CA536">
            <wp:extent cx="457200" cy="457200"/>
            <wp:effectExtent l="0" t="0" r="0" b="0"/>
            <wp:docPr id="3" name="Immagine 3" descr="Instagram 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nstagram icon">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C64A07">
        <w:rPr>
          <w:rFonts w:ascii="Arial" w:hAnsi="Arial" w:cs="Arial"/>
          <w:noProof/>
          <w:sz w:val="18"/>
          <w:szCs w:val="18"/>
        </w:rPr>
        <w:drawing>
          <wp:inline distT="0" distB="0" distL="0" distR="0" wp14:anchorId="35270473" wp14:editId="34E26EF1">
            <wp:extent cx="447675" cy="447675"/>
            <wp:effectExtent l="0" t="0" r="9525" b="9525"/>
            <wp:docPr id="10" name="Immagine 10" descr="Youtube ico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descr="Youtube icon">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60E45582" w14:textId="77777777" w:rsidR="00144BD8" w:rsidRPr="00C64A07" w:rsidRDefault="00144BD8" w:rsidP="00C64A07">
      <w:pPr>
        <w:spacing w:after="0" w:line="240" w:lineRule="auto"/>
        <w:jc w:val="center"/>
        <w:rPr>
          <w:rFonts w:ascii="Arial" w:hAnsi="Arial" w:cs="Arial"/>
          <w:color w:val="4472C4" w:themeColor="accent1"/>
          <w:sz w:val="18"/>
          <w:szCs w:val="18"/>
        </w:rPr>
      </w:pPr>
    </w:p>
    <w:p w14:paraId="4E444063" w14:textId="77777777" w:rsidR="00CA5E3D" w:rsidRPr="00C64A07" w:rsidRDefault="00CA5E3D" w:rsidP="00C64A07">
      <w:pPr>
        <w:pStyle w:val="Pidipagina"/>
        <w:jc w:val="center"/>
        <w:rPr>
          <w:rFonts w:ascii="Arial" w:hAnsi="Arial" w:cs="Arial"/>
          <w:sz w:val="18"/>
          <w:szCs w:val="18"/>
        </w:rPr>
      </w:pPr>
    </w:p>
    <w:p w14:paraId="043A6548" w14:textId="77777777" w:rsidR="00656D74" w:rsidRPr="00C64A07" w:rsidRDefault="00656D74" w:rsidP="00C64A07">
      <w:pPr>
        <w:spacing w:after="0" w:line="240" w:lineRule="auto"/>
        <w:jc w:val="center"/>
        <w:rPr>
          <w:rFonts w:ascii="Arial" w:hAnsi="Arial" w:cs="Arial"/>
          <w:b/>
          <w:bCs/>
          <w:color w:val="4472C4" w:themeColor="accent1"/>
          <w:sz w:val="18"/>
          <w:szCs w:val="18"/>
        </w:rPr>
      </w:pPr>
      <w:r w:rsidRPr="00C64A07">
        <w:rPr>
          <w:rFonts w:ascii="Arial" w:hAnsi="Arial" w:cs="Arial"/>
          <w:b/>
          <w:bCs/>
          <w:color w:val="4472C4" w:themeColor="accent1"/>
          <w:sz w:val="18"/>
          <w:szCs w:val="18"/>
        </w:rPr>
        <w:t>CONSIGLIO NAZIONALE DEI DOTTORI COMMERCIALISTI E DEGLI ESPERTI CONTABILI</w:t>
      </w:r>
    </w:p>
    <w:p w14:paraId="26925674" w14:textId="06D04A14" w:rsidR="00F362C1" w:rsidRPr="00C64A07" w:rsidRDefault="00656D74" w:rsidP="00C64A07">
      <w:pPr>
        <w:spacing w:after="0" w:line="240" w:lineRule="auto"/>
        <w:jc w:val="center"/>
        <w:rPr>
          <w:rFonts w:ascii="Arial" w:hAnsi="Arial" w:cs="Arial"/>
          <w:color w:val="4472C4" w:themeColor="accent1"/>
          <w:sz w:val="18"/>
          <w:szCs w:val="18"/>
        </w:rPr>
      </w:pPr>
      <w:r w:rsidRPr="00C64A07">
        <w:rPr>
          <w:rFonts w:ascii="Arial" w:hAnsi="Arial" w:cs="Arial"/>
          <w:color w:val="4472C4" w:themeColor="accent1"/>
          <w:sz w:val="18"/>
          <w:szCs w:val="18"/>
        </w:rPr>
        <w:t>Piazza della Repubblica, 59 – 00185 ROMA | www.commercialisti.it</w:t>
      </w:r>
    </w:p>
    <w:sectPr w:rsidR="00F362C1" w:rsidRPr="00C64A07">
      <w:head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1DDE0" w14:textId="77777777" w:rsidR="005D13D0" w:rsidRDefault="005D13D0" w:rsidP="00C244F9">
      <w:pPr>
        <w:spacing w:after="0" w:line="240" w:lineRule="auto"/>
      </w:pPr>
      <w:r>
        <w:separator/>
      </w:r>
    </w:p>
  </w:endnote>
  <w:endnote w:type="continuationSeparator" w:id="0">
    <w:p w14:paraId="7259186F" w14:textId="77777777" w:rsidR="005D13D0" w:rsidRDefault="005D13D0" w:rsidP="00C2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79A15" w14:textId="77777777" w:rsidR="005D13D0" w:rsidRDefault="005D13D0" w:rsidP="00C244F9">
      <w:pPr>
        <w:spacing w:after="0" w:line="240" w:lineRule="auto"/>
      </w:pPr>
      <w:r>
        <w:separator/>
      </w:r>
    </w:p>
  </w:footnote>
  <w:footnote w:type="continuationSeparator" w:id="0">
    <w:p w14:paraId="2C4A7D80" w14:textId="77777777" w:rsidR="005D13D0" w:rsidRDefault="005D13D0" w:rsidP="00C24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7E8B" w14:textId="541D4363" w:rsidR="00C244F9" w:rsidRDefault="00C244F9" w:rsidP="00C244F9">
    <w:pPr>
      <w:pStyle w:val="Intestazione"/>
      <w:jc w:val="center"/>
    </w:pPr>
    <w:r>
      <w:rPr>
        <w:noProof/>
      </w:rPr>
      <w:drawing>
        <wp:inline distT="0" distB="0" distL="0" distR="0" wp14:anchorId="50839309" wp14:editId="265CBC06">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01AF0B14" w14:textId="0DB9D464" w:rsidR="008C37D4" w:rsidRPr="002B78A5" w:rsidRDefault="008C37D4" w:rsidP="00C244F9">
    <w:pPr>
      <w:pStyle w:val="Intestazione"/>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36175"/>
    <w:rsid w:val="000B235F"/>
    <w:rsid w:val="000D60C6"/>
    <w:rsid w:val="00137250"/>
    <w:rsid w:val="00144BD8"/>
    <w:rsid w:val="002B78A5"/>
    <w:rsid w:val="002C41B2"/>
    <w:rsid w:val="0031138F"/>
    <w:rsid w:val="003773A3"/>
    <w:rsid w:val="003935EA"/>
    <w:rsid w:val="003C2E00"/>
    <w:rsid w:val="00410906"/>
    <w:rsid w:val="00542E37"/>
    <w:rsid w:val="005D13D0"/>
    <w:rsid w:val="00605191"/>
    <w:rsid w:val="0063363D"/>
    <w:rsid w:val="00656D74"/>
    <w:rsid w:val="0072390C"/>
    <w:rsid w:val="0075368F"/>
    <w:rsid w:val="0081049B"/>
    <w:rsid w:val="00813B39"/>
    <w:rsid w:val="00837B65"/>
    <w:rsid w:val="008C37D4"/>
    <w:rsid w:val="009968FD"/>
    <w:rsid w:val="009C53C6"/>
    <w:rsid w:val="009F4D75"/>
    <w:rsid w:val="00A21DCB"/>
    <w:rsid w:val="00A604B1"/>
    <w:rsid w:val="00A866E4"/>
    <w:rsid w:val="00B73BD6"/>
    <w:rsid w:val="00BB3D1D"/>
    <w:rsid w:val="00BC1067"/>
    <w:rsid w:val="00C244F9"/>
    <w:rsid w:val="00C64A07"/>
    <w:rsid w:val="00CA5E3D"/>
    <w:rsid w:val="00CC0B6A"/>
    <w:rsid w:val="00D06F3A"/>
    <w:rsid w:val="00D63842"/>
    <w:rsid w:val="00DD1BB9"/>
    <w:rsid w:val="00DF6872"/>
    <w:rsid w:val="00E02FC1"/>
    <w:rsid w:val="00E50272"/>
    <w:rsid w:val="00E507D0"/>
    <w:rsid w:val="00EC2930"/>
    <w:rsid w:val="00F04783"/>
    <w:rsid w:val="00F362C1"/>
    <w:rsid w:val="00F579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852A5"/>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DD1BB9"/>
    <w:pPr>
      <w:spacing w:after="0" w:line="240" w:lineRule="auto"/>
    </w:pPr>
    <w:rPr>
      <w:rFonts w:ascii="Calibri" w:hAnsi="Calibri" w:cs="Calibri"/>
      <w:lang w:eastAsia="it-IT"/>
    </w:rPr>
  </w:style>
  <w:style w:type="paragraph" w:customStyle="1" w:styleId="xmsonormal">
    <w:name w:val="x_msonormal"/>
    <w:basedOn w:val="Normale"/>
    <w:rsid w:val="00C64A07"/>
    <w:pPr>
      <w:spacing w:after="0" w:line="240" w:lineRule="auto"/>
    </w:pPr>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1079327506">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923488150">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onsigliocommercialisti"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tampa@commercialisti.it" TargetMode="External"/><Relationship Id="rId12" Type="http://schemas.openxmlformats.org/officeDocument/2006/relationships/hyperlink" Target="https://twitter.com/CndcecConsiglio" TargetMode="External"/><Relationship Id="rId17"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hyperlink" Target="https://www.youtube.com/channel/UC-GGJbEkA4ip9UdMK-dMt0Q"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ondazionenazionalecommercialisti.it/node/1530"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yperlink" Target="https://www.linkedin.com/company/consiglio-nazionale-commercialisti/mycompany/?viewAsMember=true"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s://www.instagram.com/commercialist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382</Words>
  <Characters>2182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9</cp:revision>
  <dcterms:created xsi:type="dcterms:W3CDTF">2021-04-08T12:31:00Z</dcterms:created>
  <dcterms:modified xsi:type="dcterms:W3CDTF">2021-04-19T10:30:00Z</dcterms:modified>
</cp:coreProperties>
</file>