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DA24" w14:textId="7D275FAB" w:rsidR="00323761" w:rsidRPr="001F7DAC" w:rsidRDefault="00323761" w:rsidP="005A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DAC">
        <w:rPr>
          <w:rFonts w:ascii="Arial" w:hAnsi="Arial" w:cs="Arial"/>
          <w:b/>
          <w:bCs/>
          <w:sz w:val="24"/>
          <w:szCs w:val="24"/>
        </w:rPr>
        <w:t>C</w:t>
      </w:r>
      <w:r w:rsidR="001F7DAC" w:rsidRPr="001F7DAC">
        <w:rPr>
          <w:rFonts w:ascii="Arial" w:hAnsi="Arial" w:cs="Arial"/>
          <w:b/>
          <w:bCs/>
          <w:sz w:val="24"/>
          <w:szCs w:val="24"/>
        </w:rPr>
        <w:t>omunicato stampa</w:t>
      </w:r>
    </w:p>
    <w:p w14:paraId="6A8E233F" w14:textId="77777777" w:rsidR="001F7DAC" w:rsidRPr="001F7DAC" w:rsidRDefault="001F7DAC" w:rsidP="005A6A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F20BDC" w14:textId="1150420D" w:rsidR="00323761" w:rsidRDefault="001F7DAC" w:rsidP="005A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DAC">
        <w:rPr>
          <w:rFonts w:ascii="Arial" w:hAnsi="Arial" w:cs="Arial"/>
          <w:b/>
          <w:bCs/>
          <w:sz w:val="24"/>
          <w:szCs w:val="24"/>
        </w:rPr>
        <w:t>COMMERCIALISTI</w:t>
      </w:r>
      <w:r w:rsidR="003323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DAC">
        <w:rPr>
          <w:rFonts w:ascii="Arial" w:hAnsi="Arial" w:cs="Arial"/>
          <w:b/>
          <w:bCs/>
          <w:sz w:val="24"/>
          <w:szCs w:val="24"/>
        </w:rPr>
        <w:t>-</w:t>
      </w:r>
      <w:r w:rsidR="003323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DAC">
        <w:rPr>
          <w:rFonts w:ascii="Arial" w:hAnsi="Arial" w:cs="Arial"/>
          <w:b/>
          <w:bCs/>
          <w:sz w:val="24"/>
          <w:szCs w:val="24"/>
        </w:rPr>
        <w:t>ARMA DEI CARABINIERI, UN PROTOCOLLO PER LA LEGALITA’</w:t>
      </w:r>
    </w:p>
    <w:p w14:paraId="171EC825" w14:textId="77777777" w:rsidR="005A6A5D" w:rsidRPr="001F7DAC" w:rsidRDefault="005A6A5D" w:rsidP="005A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1F3BA2" w14:textId="7E816FD2" w:rsidR="005A6A5D" w:rsidRDefault="005A6A5D" w:rsidP="005A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È stato si</w:t>
      </w:r>
      <w:r w:rsidR="001F7DAC">
        <w:rPr>
          <w:rFonts w:ascii="Arial" w:hAnsi="Arial" w:cs="Arial"/>
          <w:b/>
          <w:bCs/>
          <w:sz w:val="24"/>
          <w:szCs w:val="24"/>
        </w:rPr>
        <w:t xml:space="preserve">glato oggi </w:t>
      </w:r>
      <w:r w:rsidR="00FA3D88">
        <w:rPr>
          <w:rFonts w:ascii="Arial" w:hAnsi="Arial" w:cs="Arial"/>
          <w:b/>
          <w:bCs/>
          <w:sz w:val="24"/>
          <w:szCs w:val="24"/>
        </w:rPr>
        <w:t xml:space="preserve">a Roma </w:t>
      </w:r>
      <w:r w:rsidR="00A15315">
        <w:rPr>
          <w:rFonts w:ascii="Arial" w:hAnsi="Arial" w:cs="Arial"/>
          <w:b/>
          <w:bCs/>
          <w:sz w:val="24"/>
          <w:szCs w:val="24"/>
        </w:rPr>
        <w:t xml:space="preserve">dal generale dell’Arma C.A. Teo Luzi e </w:t>
      </w:r>
      <w:r>
        <w:rPr>
          <w:rFonts w:ascii="Arial" w:hAnsi="Arial" w:cs="Arial"/>
          <w:b/>
          <w:bCs/>
          <w:sz w:val="24"/>
          <w:szCs w:val="24"/>
        </w:rPr>
        <w:t xml:space="preserve">dal presidente del Consiglio nazionale Elbano de Nuccio </w:t>
      </w:r>
    </w:p>
    <w:p w14:paraId="2D7558D5" w14:textId="77777777" w:rsidR="005A6A5D" w:rsidRDefault="005A6A5D" w:rsidP="005A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2EF5DC" w14:textId="09B1CF47" w:rsidR="00323761" w:rsidRDefault="005A6A5D" w:rsidP="005A6A5D">
      <w:pPr>
        <w:spacing w:after="0" w:line="240" w:lineRule="auto"/>
        <w:jc w:val="center"/>
        <w:rPr>
          <w:rFonts w:ascii="Arial" w:eastAsia="Garamond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Previste iniziative congiunte </w:t>
      </w:r>
      <w:r w:rsidRPr="005A6A5D">
        <w:rPr>
          <w:rFonts w:ascii="Arial" w:hAnsi="Arial" w:cs="Arial"/>
          <w:b/>
          <w:bCs/>
          <w:sz w:val="24"/>
          <w:szCs w:val="24"/>
        </w:rPr>
        <w:t>sul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>l’analisi dei flussi informativi degli assetti organizzativi adottati dalle società, l’economia sostenibile e la gestione dei rifiuti, il lavoro</w:t>
      </w:r>
      <w:r>
        <w:rPr>
          <w:rFonts w:ascii="Arial" w:eastAsia="Garamond" w:hAnsi="Arial" w:cs="Arial"/>
          <w:b/>
          <w:bCs/>
          <w:sz w:val="24"/>
          <w:szCs w:val="24"/>
        </w:rPr>
        <w:t>,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 xml:space="preserve"> la legislazione sociale</w:t>
      </w:r>
      <w:r>
        <w:rPr>
          <w:rFonts w:ascii="Arial" w:eastAsia="Garamond" w:hAnsi="Arial" w:cs="Arial"/>
          <w:b/>
          <w:bCs/>
          <w:sz w:val="24"/>
          <w:szCs w:val="24"/>
        </w:rPr>
        <w:t xml:space="preserve"> e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 xml:space="preserve"> la tutela del patrimonio culturale</w:t>
      </w:r>
    </w:p>
    <w:p w14:paraId="3FB20D37" w14:textId="77777777" w:rsidR="005A6A5D" w:rsidRPr="005A6A5D" w:rsidRDefault="005A6A5D" w:rsidP="005A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027E54" w14:textId="73488804" w:rsidR="00323761" w:rsidRDefault="00323761" w:rsidP="005A6A5D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DAC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1F7DAC" w:rsidRPr="001F7DAC">
        <w:rPr>
          <w:rFonts w:ascii="Arial" w:hAnsi="Arial" w:cs="Arial"/>
          <w:i/>
          <w:iCs/>
          <w:sz w:val="24"/>
          <w:szCs w:val="24"/>
        </w:rPr>
        <w:t>19</w:t>
      </w:r>
      <w:r w:rsidRPr="001F7DAC">
        <w:rPr>
          <w:rFonts w:ascii="Arial" w:hAnsi="Arial" w:cs="Arial"/>
          <w:i/>
          <w:iCs/>
          <w:sz w:val="24"/>
          <w:szCs w:val="24"/>
        </w:rPr>
        <w:t xml:space="preserve"> gennaio 2023</w:t>
      </w:r>
      <w:r w:rsidRPr="001F7DAC">
        <w:rPr>
          <w:rFonts w:ascii="Arial" w:hAnsi="Arial" w:cs="Arial"/>
          <w:sz w:val="24"/>
          <w:szCs w:val="24"/>
        </w:rPr>
        <w:t xml:space="preserve"> – </w:t>
      </w:r>
      <w:r w:rsidR="001F7DAC">
        <w:rPr>
          <w:rFonts w:ascii="Arial" w:hAnsi="Arial" w:cs="Arial"/>
          <w:sz w:val="24"/>
          <w:szCs w:val="24"/>
        </w:rPr>
        <w:t>P</w:t>
      </w:r>
      <w:r w:rsidR="001F7DAC" w:rsidRPr="001F7DAC">
        <w:rPr>
          <w:rFonts w:ascii="Arial" w:hAnsi="Arial" w:cs="Arial"/>
          <w:sz w:val="24"/>
          <w:szCs w:val="24"/>
        </w:rPr>
        <w:t xml:space="preserve">romuovere la </w:t>
      </w:r>
      <w:r w:rsidRPr="001F7DAC">
        <w:rPr>
          <w:rFonts w:ascii="Arial" w:hAnsi="Arial" w:cs="Arial"/>
          <w:sz w:val="24"/>
          <w:szCs w:val="24"/>
        </w:rPr>
        <w:t xml:space="preserve">figura professionale del commercialista </w:t>
      </w:r>
      <w:r w:rsidR="001F7DAC" w:rsidRPr="001F7DAC">
        <w:rPr>
          <w:rFonts w:ascii="Arial" w:hAnsi="Arial" w:cs="Arial"/>
          <w:sz w:val="24"/>
          <w:szCs w:val="24"/>
        </w:rPr>
        <w:t xml:space="preserve">per diffondere e sviluppare </w:t>
      </w:r>
      <w:r w:rsidRPr="001F7DAC">
        <w:rPr>
          <w:rFonts w:ascii="Arial" w:hAnsi="Arial" w:cs="Arial"/>
          <w:sz w:val="24"/>
          <w:szCs w:val="24"/>
        </w:rPr>
        <w:t>una cultura della legalità</w:t>
      </w:r>
      <w:r w:rsidR="001F7DAC" w:rsidRPr="001F7DAC">
        <w:rPr>
          <w:rFonts w:ascii="Arial" w:hAnsi="Arial" w:cs="Arial"/>
          <w:sz w:val="24"/>
          <w:szCs w:val="24"/>
        </w:rPr>
        <w:t xml:space="preserve">. È questo il fine principale del </w:t>
      </w:r>
      <w:r w:rsidR="001F7DAC" w:rsidRPr="005A6A5D">
        <w:rPr>
          <w:rFonts w:ascii="Arial" w:hAnsi="Arial" w:cs="Arial"/>
          <w:b/>
          <w:bCs/>
          <w:sz w:val="24"/>
          <w:szCs w:val="24"/>
        </w:rPr>
        <w:t>protocollo</w:t>
      </w:r>
      <w:r w:rsidR="00F1028D" w:rsidRPr="005A6A5D">
        <w:rPr>
          <w:rFonts w:ascii="Arial" w:hAnsi="Arial" w:cs="Arial"/>
          <w:b/>
          <w:bCs/>
          <w:sz w:val="24"/>
          <w:szCs w:val="24"/>
        </w:rPr>
        <w:t xml:space="preserve"> quinquennale</w:t>
      </w:r>
      <w:r w:rsidR="001F7DAC" w:rsidRPr="005A6A5D">
        <w:rPr>
          <w:rFonts w:ascii="Arial" w:hAnsi="Arial" w:cs="Arial"/>
          <w:b/>
          <w:bCs/>
          <w:sz w:val="24"/>
          <w:szCs w:val="24"/>
        </w:rPr>
        <w:t xml:space="preserve"> </w:t>
      </w:r>
      <w:r w:rsidR="001F7DAC" w:rsidRPr="001F7DAC">
        <w:rPr>
          <w:rFonts w:ascii="Arial" w:hAnsi="Arial" w:cs="Arial"/>
          <w:sz w:val="24"/>
          <w:szCs w:val="24"/>
        </w:rPr>
        <w:t>sottoscritto oggi dal</w:t>
      </w:r>
      <w:r w:rsidR="00332344" w:rsidRPr="001F7DAC">
        <w:rPr>
          <w:rFonts w:ascii="Arial" w:hAnsi="Arial" w:cs="Arial"/>
          <w:sz w:val="24"/>
          <w:szCs w:val="24"/>
        </w:rPr>
        <w:t xml:space="preserve"> </w:t>
      </w:r>
      <w:r w:rsidR="00332344">
        <w:rPr>
          <w:rFonts w:ascii="Arial" w:hAnsi="Arial" w:cs="Arial"/>
          <w:sz w:val="24"/>
          <w:szCs w:val="24"/>
        </w:rPr>
        <w:t xml:space="preserve">Comandante Generale </w:t>
      </w:r>
      <w:r w:rsidR="00332344" w:rsidRPr="001F7DAC">
        <w:rPr>
          <w:rFonts w:ascii="Arial" w:hAnsi="Arial" w:cs="Arial"/>
          <w:sz w:val="24"/>
          <w:szCs w:val="24"/>
        </w:rPr>
        <w:t xml:space="preserve">dell’Arma dei Carabinieri, </w:t>
      </w:r>
      <w:r w:rsidR="00332344" w:rsidRPr="005A6A5D">
        <w:rPr>
          <w:rFonts w:ascii="Arial" w:eastAsia="Garamond" w:hAnsi="Arial" w:cs="Arial"/>
          <w:b/>
          <w:bCs/>
          <w:sz w:val="24"/>
          <w:szCs w:val="24"/>
        </w:rPr>
        <w:t>Gen. C.A. Teo Luzi</w:t>
      </w:r>
      <w:r w:rsidR="00332344">
        <w:rPr>
          <w:rFonts w:ascii="Arial" w:hAnsi="Arial" w:cs="Arial"/>
          <w:sz w:val="24"/>
          <w:szCs w:val="24"/>
        </w:rPr>
        <w:t xml:space="preserve">, e dal </w:t>
      </w:r>
      <w:r w:rsidR="001F7DAC" w:rsidRPr="001F7DAC">
        <w:rPr>
          <w:rFonts w:ascii="Arial" w:hAnsi="Arial" w:cs="Arial"/>
          <w:sz w:val="24"/>
          <w:szCs w:val="24"/>
        </w:rPr>
        <w:t xml:space="preserve">presidente del Consiglio Nazionale dei Dottori Commercialisti e degli Esperti Contabili, </w:t>
      </w:r>
      <w:r w:rsidR="001F7DAC" w:rsidRPr="005A6A5D">
        <w:rPr>
          <w:rFonts w:ascii="Arial" w:hAnsi="Arial" w:cs="Arial"/>
          <w:b/>
          <w:bCs/>
          <w:sz w:val="24"/>
          <w:szCs w:val="24"/>
        </w:rPr>
        <w:t>Elbano de Nucci</w:t>
      </w:r>
      <w:r w:rsidR="00332344">
        <w:rPr>
          <w:rFonts w:ascii="Arial" w:hAnsi="Arial" w:cs="Arial"/>
          <w:b/>
          <w:bCs/>
          <w:sz w:val="24"/>
          <w:szCs w:val="24"/>
        </w:rPr>
        <w:t>o</w:t>
      </w:r>
      <w:r w:rsidR="00D3592C" w:rsidRPr="00D3592C">
        <w:rPr>
          <w:rFonts w:ascii="Arial" w:hAnsi="Arial" w:cs="Arial"/>
          <w:sz w:val="24"/>
          <w:szCs w:val="24"/>
        </w:rPr>
        <w:t>.</w:t>
      </w:r>
    </w:p>
    <w:p w14:paraId="3104B5D3" w14:textId="77777777" w:rsidR="00D3592C" w:rsidRPr="00D3592C" w:rsidRDefault="00D3592C" w:rsidP="005A6A5D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06DA3" w14:textId="4E87C6A5" w:rsidR="00D3592C" w:rsidRDefault="00D3592C" w:rsidP="005A6A5D">
      <w:pPr>
        <w:tabs>
          <w:tab w:val="left" w:pos="1440"/>
        </w:tabs>
        <w:spacing w:after="0" w:line="240" w:lineRule="auto"/>
        <w:jc w:val="both"/>
        <w:rPr>
          <w:rFonts w:ascii="Arial" w:eastAsia="Garamond" w:hAnsi="Arial" w:cs="Arial"/>
          <w:spacing w:val="-2"/>
          <w:sz w:val="24"/>
          <w:szCs w:val="24"/>
        </w:rPr>
      </w:pPr>
      <w:r w:rsidRPr="00F1028D">
        <w:rPr>
          <w:rFonts w:ascii="Arial" w:hAnsi="Arial" w:cs="Arial"/>
          <w:sz w:val="24"/>
          <w:szCs w:val="24"/>
        </w:rPr>
        <w:t xml:space="preserve">Il protocollo prevede </w:t>
      </w:r>
      <w:r w:rsidRPr="00F1028D">
        <w:rPr>
          <w:rFonts w:ascii="Arial" w:eastAsia="Garamond" w:hAnsi="Arial" w:cs="Arial"/>
          <w:sz w:val="24"/>
          <w:szCs w:val="24"/>
        </w:rPr>
        <w:t xml:space="preserve">l’organizzazione di </w:t>
      </w:r>
      <w:r w:rsidR="00F1028D">
        <w:rPr>
          <w:rFonts w:ascii="Arial" w:eastAsia="Garamond" w:hAnsi="Arial" w:cs="Arial"/>
          <w:sz w:val="24"/>
          <w:szCs w:val="24"/>
        </w:rPr>
        <w:t>una serie di iniziative congiunte (</w:t>
      </w:r>
      <w:r w:rsidRPr="00F1028D">
        <w:rPr>
          <w:rFonts w:ascii="Arial" w:eastAsia="Garamond" w:hAnsi="Arial" w:cs="Arial"/>
          <w:sz w:val="24"/>
          <w:szCs w:val="24"/>
        </w:rPr>
        <w:t>seminari</w:t>
      </w:r>
      <w:r w:rsidR="00F1028D">
        <w:rPr>
          <w:rFonts w:ascii="Arial" w:eastAsia="Garamond" w:hAnsi="Arial" w:cs="Arial"/>
          <w:sz w:val="24"/>
          <w:szCs w:val="24"/>
        </w:rPr>
        <w:t xml:space="preserve">, </w:t>
      </w:r>
      <w:r w:rsidRPr="00F1028D">
        <w:rPr>
          <w:rFonts w:ascii="Arial" w:eastAsia="Garamond" w:hAnsi="Arial" w:cs="Arial"/>
          <w:sz w:val="24"/>
          <w:szCs w:val="24"/>
        </w:rPr>
        <w:t>conferenze</w:t>
      </w:r>
      <w:r w:rsidR="00F1028D">
        <w:rPr>
          <w:rFonts w:ascii="Arial" w:eastAsia="Garamond" w:hAnsi="Arial" w:cs="Arial"/>
          <w:sz w:val="24"/>
          <w:szCs w:val="24"/>
        </w:rPr>
        <w:t xml:space="preserve">, </w:t>
      </w:r>
      <w:r w:rsidRPr="00F1028D">
        <w:rPr>
          <w:rFonts w:ascii="Arial" w:eastAsia="Garamond" w:hAnsi="Arial" w:cs="Arial"/>
          <w:sz w:val="24"/>
          <w:szCs w:val="24"/>
        </w:rPr>
        <w:t>workshop</w:t>
      </w:r>
      <w:r w:rsidR="00F1028D">
        <w:rPr>
          <w:rFonts w:ascii="Arial" w:eastAsia="Garamond" w:hAnsi="Arial" w:cs="Arial"/>
          <w:sz w:val="24"/>
          <w:szCs w:val="24"/>
        </w:rPr>
        <w:t xml:space="preserve"> e </w:t>
      </w:r>
      <w:r w:rsidRPr="00F1028D">
        <w:rPr>
          <w:rFonts w:ascii="Arial" w:eastAsia="Garamond" w:hAnsi="Arial" w:cs="Arial"/>
          <w:sz w:val="24"/>
          <w:szCs w:val="24"/>
        </w:rPr>
        <w:t>tavole rotonde</w:t>
      </w:r>
      <w:r w:rsidR="00F1028D">
        <w:rPr>
          <w:rFonts w:ascii="Arial" w:eastAsia="Garamond" w:hAnsi="Arial" w:cs="Arial"/>
          <w:sz w:val="24"/>
          <w:szCs w:val="24"/>
        </w:rPr>
        <w:t xml:space="preserve">) che riguardano </w:t>
      </w:r>
      <w:bookmarkStart w:id="0" w:name="_Hlk124848377"/>
      <w:r w:rsidR="00F1028D" w:rsidRPr="005A6A5D">
        <w:rPr>
          <w:rFonts w:ascii="Arial" w:eastAsia="Garamond" w:hAnsi="Arial" w:cs="Arial"/>
          <w:b/>
          <w:bCs/>
          <w:sz w:val="24"/>
          <w:szCs w:val="24"/>
        </w:rPr>
        <w:t>l’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 xml:space="preserve">analisi dei flussi informativi </w:t>
      </w:r>
      <w:r w:rsidR="005A6A5D" w:rsidRPr="005A6A5D">
        <w:rPr>
          <w:rFonts w:ascii="Arial" w:eastAsia="Garamond" w:hAnsi="Arial" w:cs="Arial"/>
          <w:b/>
          <w:bCs/>
          <w:sz w:val="24"/>
          <w:szCs w:val="24"/>
        </w:rPr>
        <w:t>de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>gli assetti organizzativi adottati dalle società</w:t>
      </w:r>
      <w:bookmarkEnd w:id="0"/>
      <w:r w:rsidR="005A6A5D">
        <w:rPr>
          <w:rFonts w:ascii="Arial" w:eastAsia="Garamond" w:hAnsi="Arial" w:cs="Arial"/>
          <w:sz w:val="24"/>
          <w:szCs w:val="24"/>
        </w:rPr>
        <w:t xml:space="preserve"> per </w:t>
      </w:r>
      <w:r w:rsidRPr="00F1028D">
        <w:rPr>
          <w:rFonts w:ascii="Arial" w:eastAsia="Garamond" w:hAnsi="Arial" w:cs="Arial"/>
          <w:sz w:val="24"/>
          <w:szCs w:val="24"/>
        </w:rPr>
        <w:t>prevenire illecite forme di utilizzo dei dati;</w:t>
      </w:r>
      <w:r w:rsidR="00F1028D">
        <w:rPr>
          <w:rFonts w:ascii="Arial" w:eastAsia="Garamond" w:hAnsi="Arial" w:cs="Arial"/>
          <w:sz w:val="24"/>
          <w:szCs w:val="24"/>
        </w:rPr>
        <w:t xml:space="preserve"> </w:t>
      </w:r>
      <w:r w:rsidR="00F1028D" w:rsidRPr="005A6A5D">
        <w:rPr>
          <w:rFonts w:ascii="Arial" w:eastAsia="Garamond" w:hAnsi="Arial" w:cs="Arial"/>
          <w:b/>
          <w:bCs/>
          <w:sz w:val="24"/>
          <w:szCs w:val="24"/>
        </w:rPr>
        <w:t>l’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 xml:space="preserve">economia sostenibile e </w:t>
      </w:r>
      <w:r w:rsidR="005A6A5D" w:rsidRPr="005A6A5D">
        <w:rPr>
          <w:rFonts w:ascii="Arial" w:eastAsia="Garamond" w:hAnsi="Arial" w:cs="Arial"/>
          <w:b/>
          <w:bCs/>
          <w:sz w:val="24"/>
          <w:szCs w:val="24"/>
        </w:rPr>
        <w:t xml:space="preserve">la 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>gestione dei rifiuti</w:t>
      </w:r>
      <w:r w:rsidRPr="00F1028D">
        <w:rPr>
          <w:rFonts w:ascii="Arial" w:eastAsia="Garamond" w:hAnsi="Arial" w:cs="Arial"/>
          <w:sz w:val="24"/>
          <w:szCs w:val="24"/>
        </w:rPr>
        <w:t xml:space="preserve"> con l’obiettivo di prevenire illeciti nel settore del ciclo delle attività ad esso connesse;</w:t>
      </w:r>
      <w:r w:rsidR="00F1028D">
        <w:rPr>
          <w:rFonts w:ascii="Arial" w:eastAsia="Garamond" w:hAnsi="Arial" w:cs="Arial"/>
          <w:sz w:val="24"/>
          <w:szCs w:val="24"/>
        </w:rPr>
        <w:t xml:space="preserve"> il 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>lavoro</w:t>
      </w:r>
      <w:r w:rsidR="005A6A5D">
        <w:rPr>
          <w:rFonts w:ascii="Arial" w:eastAsia="Garamond" w:hAnsi="Arial" w:cs="Arial"/>
          <w:sz w:val="24"/>
          <w:szCs w:val="24"/>
        </w:rPr>
        <w:t xml:space="preserve">, la 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>legislazione sociale</w:t>
      </w:r>
      <w:r w:rsidR="005A6A5D">
        <w:rPr>
          <w:rFonts w:ascii="Arial" w:eastAsia="Garamond" w:hAnsi="Arial" w:cs="Arial"/>
          <w:sz w:val="24"/>
          <w:szCs w:val="24"/>
        </w:rPr>
        <w:t xml:space="preserve"> e la </w:t>
      </w:r>
      <w:r w:rsidRPr="005A6A5D">
        <w:rPr>
          <w:rFonts w:ascii="Arial" w:eastAsia="Garamond" w:hAnsi="Arial" w:cs="Arial"/>
          <w:b/>
          <w:bCs/>
          <w:sz w:val="24"/>
          <w:szCs w:val="24"/>
        </w:rPr>
        <w:t>tutela del patrimonio culturale</w:t>
      </w:r>
      <w:r w:rsidR="00F1028D">
        <w:rPr>
          <w:rFonts w:ascii="Arial" w:eastAsia="Garamond" w:hAnsi="Arial" w:cs="Arial"/>
          <w:spacing w:val="-2"/>
          <w:sz w:val="24"/>
          <w:szCs w:val="24"/>
        </w:rPr>
        <w:t>.</w:t>
      </w:r>
    </w:p>
    <w:p w14:paraId="17F7E6F5" w14:textId="77777777" w:rsidR="00F1028D" w:rsidRPr="00F1028D" w:rsidRDefault="00F1028D" w:rsidP="005A6A5D">
      <w:pPr>
        <w:tabs>
          <w:tab w:val="left" w:pos="1440"/>
        </w:tabs>
        <w:spacing w:after="0" w:line="240" w:lineRule="auto"/>
        <w:jc w:val="both"/>
        <w:rPr>
          <w:rFonts w:ascii="Arial" w:eastAsia="Garamond" w:hAnsi="Arial" w:cs="Arial"/>
          <w:sz w:val="24"/>
          <w:szCs w:val="24"/>
        </w:rPr>
      </w:pPr>
    </w:p>
    <w:p w14:paraId="293F0351" w14:textId="7A50EDEA" w:rsidR="00D3592C" w:rsidRPr="00F1028D" w:rsidRDefault="00F1028D" w:rsidP="005A6A5D">
      <w:pPr>
        <w:pStyle w:val="Normale1"/>
        <w:spacing w:after="0" w:line="240" w:lineRule="auto"/>
        <w:jc w:val="both"/>
        <w:rPr>
          <w:rFonts w:ascii="Arial" w:eastAsia="Garamond" w:hAnsi="Arial" w:cs="Arial"/>
          <w:color w:val="auto"/>
          <w:spacing w:val="-2"/>
          <w:sz w:val="24"/>
          <w:szCs w:val="24"/>
        </w:rPr>
      </w:pPr>
      <w:r>
        <w:rPr>
          <w:rFonts w:ascii="Arial" w:eastAsia="Garamond" w:hAnsi="Arial" w:cs="Arial"/>
          <w:color w:val="auto"/>
          <w:sz w:val="24"/>
          <w:szCs w:val="24"/>
        </w:rPr>
        <w:t xml:space="preserve">La collaborazione </w:t>
      </w:r>
      <w:r w:rsidR="00B64284">
        <w:rPr>
          <w:rFonts w:ascii="Arial" w:eastAsia="Garamond" w:hAnsi="Arial" w:cs="Arial"/>
          <w:color w:val="auto"/>
          <w:sz w:val="24"/>
          <w:szCs w:val="24"/>
        </w:rPr>
        <w:t>prevede</w:t>
      </w:r>
      <w:r w:rsidR="005D5951">
        <w:rPr>
          <w:rFonts w:ascii="Arial" w:eastAsia="Garamond" w:hAnsi="Arial" w:cs="Arial"/>
          <w:color w:val="auto"/>
          <w:sz w:val="24"/>
          <w:szCs w:val="24"/>
        </w:rPr>
        <w:t xml:space="preserve"> inoltre</w:t>
      </w:r>
      <w:r>
        <w:rPr>
          <w:rFonts w:ascii="Arial" w:eastAsia="Garamond" w:hAnsi="Arial" w:cs="Arial"/>
          <w:color w:val="auto"/>
          <w:sz w:val="24"/>
          <w:szCs w:val="24"/>
        </w:rPr>
        <w:t xml:space="preserve"> la realizzazione, </w:t>
      </w:r>
      <w:r w:rsidR="00D3592C" w:rsidRPr="00F1028D">
        <w:rPr>
          <w:rFonts w:ascii="Arial" w:eastAsia="Garamond" w:hAnsi="Arial" w:cs="Arial"/>
          <w:color w:val="auto"/>
          <w:sz w:val="24"/>
          <w:szCs w:val="24"/>
        </w:rPr>
        <w:t>anche presso gli istituti di specializzazione dell</w:t>
      </w:r>
      <w:r>
        <w:rPr>
          <w:rFonts w:ascii="Arial" w:eastAsia="Garamond" w:hAnsi="Arial" w:cs="Arial"/>
          <w:color w:val="auto"/>
          <w:sz w:val="24"/>
          <w:szCs w:val="24"/>
        </w:rPr>
        <w:t xml:space="preserve">’Arma, </w:t>
      </w:r>
      <w:r w:rsidR="00D3592C" w:rsidRPr="00F1028D">
        <w:rPr>
          <w:rFonts w:ascii="Arial" w:eastAsia="Garamond" w:hAnsi="Arial" w:cs="Arial"/>
          <w:color w:val="auto"/>
          <w:sz w:val="24"/>
          <w:szCs w:val="24"/>
        </w:rPr>
        <w:t xml:space="preserve">di </w:t>
      </w:r>
      <w:r w:rsidR="00D3592C" w:rsidRPr="00B64284">
        <w:rPr>
          <w:rFonts w:ascii="Arial" w:eastAsia="Garamond" w:hAnsi="Arial" w:cs="Arial"/>
          <w:b/>
          <w:bCs/>
          <w:color w:val="auto"/>
          <w:sz w:val="24"/>
          <w:szCs w:val="24"/>
        </w:rPr>
        <w:t>progetti addestrativi</w:t>
      </w:r>
      <w:r w:rsidR="00D3592C" w:rsidRPr="00F1028D">
        <w:rPr>
          <w:rFonts w:ascii="Arial" w:eastAsia="Garamond" w:hAnsi="Arial" w:cs="Arial"/>
          <w:color w:val="auto"/>
          <w:sz w:val="24"/>
          <w:szCs w:val="24"/>
        </w:rPr>
        <w:t xml:space="preserve"> sulle materie di comune interesse, volti a qualificare la professionalità del personale nello specifico settore</w:t>
      </w:r>
      <w:r>
        <w:rPr>
          <w:rFonts w:ascii="Arial" w:eastAsia="Garamond" w:hAnsi="Arial" w:cs="Arial"/>
          <w:color w:val="auto"/>
          <w:sz w:val="24"/>
          <w:szCs w:val="24"/>
        </w:rPr>
        <w:t xml:space="preserve">, nonché </w:t>
      </w:r>
      <w:r w:rsidR="00D3592C" w:rsidRPr="00F1028D">
        <w:rPr>
          <w:rFonts w:ascii="Arial" w:eastAsia="Garamond" w:hAnsi="Arial" w:cs="Arial"/>
          <w:color w:val="auto"/>
          <w:spacing w:val="-2"/>
          <w:sz w:val="24"/>
          <w:szCs w:val="24"/>
        </w:rPr>
        <w:t xml:space="preserve">lo scambio informativo sulle </w:t>
      </w:r>
      <w:r w:rsidR="00D3592C" w:rsidRPr="00B64284">
        <w:rPr>
          <w:rFonts w:ascii="Arial" w:eastAsia="Garamond" w:hAnsi="Arial" w:cs="Arial"/>
          <w:b/>
          <w:bCs/>
          <w:color w:val="auto"/>
          <w:spacing w:val="-2"/>
          <w:sz w:val="24"/>
          <w:szCs w:val="24"/>
        </w:rPr>
        <w:t xml:space="preserve">richieste di erogazione di finanziamenti pubblici </w:t>
      </w:r>
      <w:r w:rsidR="00D3592C" w:rsidRPr="00F1028D">
        <w:rPr>
          <w:rFonts w:ascii="Arial" w:eastAsia="Garamond" w:hAnsi="Arial" w:cs="Arial"/>
          <w:color w:val="auto"/>
          <w:spacing w:val="-2"/>
          <w:sz w:val="24"/>
          <w:szCs w:val="24"/>
        </w:rPr>
        <w:t xml:space="preserve">da parte delle imprese e/o sul </w:t>
      </w:r>
      <w:r w:rsidR="00D3592C" w:rsidRPr="00B64284">
        <w:rPr>
          <w:rFonts w:ascii="Arial" w:eastAsia="Garamond" w:hAnsi="Arial" w:cs="Arial"/>
          <w:b/>
          <w:bCs/>
          <w:color w:val="auto"/>
          <w:spacing w:val="-2"/>
          <w:sz w:val="24"/>
          <w:szCs w:val="24"/>
        </w:rPr>
        <w:t>rilascio delle asseverazioni</w:t>
      </w:r>
      <w:r>
        <w:rPr>
          <w:rFonts w:ascii="Arial" w:eastAsia="Garamond" w:hAnsi="Arial" w:cs="Arial"/>
          <w:color w:val="auto"/>
          <w:spacing w:val="-2"/>
          <w:sz w:val="24"/>
          <w:szCs w:val="24"/>
        </w:rPr>
        <w:t xml:space="preserve"> e </w:t>
      </w:r>
      <w:r w:rsidR="00D3592C" w:rsidRPr="00F1028D">
        <w:rPr>
          <w:rFonts w:ascii="Arial" w:eastAsia="Garamond" w:hAnsi="Arial" w:cs="Arial"/>
          <w:color w:val="auto"/>
          <w:spacing w:val="-2"/>
          <w:sz w:val="24"/>
          <w:szCs w:val="24"/>
        </w:rPr>
        <w:t xml:space="preserve">su </w:t>
      </w:r>
      <w:r w:rsidR="00D3592C" w:rsidRPr="00B64284">
        <w:rPr>
          <w:rFonts w:ascii="Arial" w:eastAsia="Garamond" w:hAnsi="Arial" w:cs="Arial"/>
          <w:b/>
          <w:bCs/>
          <w:color w:val="auto"/>
          <w:spacing w:val="-2"/>
          <w:sz w:val="24"/>
          <w:szCs w:val="24"/>
        </w:rPr>
        <w:t>operazioni sospette</w:t>
      </w:r>
      <w:r w:rsidR="00D3592C" w:rsidRPr="00F1028D">
        <w:rPr>
          <w:rFonts w:ascii="Arial" w:eastAsia="Garamond" w:hAnsi="Arial" w:cs="Arial"/>
          <w:color w:val="auto"/>
          <w:spacing w:val="-2"/>
          <w:sz w:val="24"/>
          <w:szCs w:val="24"/>
        </w:rPr>
        <w:t xml:space="preserve"> rilevate nello svolgimento delle attività di consulenza del lavoro.</w:t>
      </w:r>
    </w:p>
    <w:p w14:paraId="2A726BB7" w14:textId="77777777" w:rsidR="00F1028D" w:rsidRPr="00F1028D" w:rsidRDefault="00F1028D" w:rsidP="005A6A5D">
      <w:pPr>
        <w:pStyle w:val="Normale1"/>
        <w:spacing w:after="0" w:line="240" w:lineRule="auto"/>
        <w:ind w:left="709"/>
        <w:jc w:val="both"/>
        <w:rPr>
          <w:rFonts w:ascii="Arial" w:eastAsia="Garamond" w:hAnsi="Arial" w:cs="Arial"/>
          <w:color w:val="auto"/>
          <w:spacing w:val="-2"/>
          <w:sz w:val="24"/>
          <w:szCs w:val="24"/>
        </w:rPr>
      </w:pPr>
    </w:p>
    <w:p w14:paraId="37A20B87" w14:textId="06024303" w:rsidR="00F1028D" w:rsidRDefault="00F1028D" w:rsidP="005A6A5D">
      <w:pPr>
        <w:tabs>
          <w:tab w:val="left" w:pos="284"/>
        </w:tabs>
        <w:spacing w:after="0" w:line="240" w:lineRule="auto"/>
        <w:jc w:val="both"/>
        <w:rPr>
          <w:rFonts w:ascii="Arial" w:eastAsia="Garamond" w:hAnsi="Arial" w:cs="Arial"/>
          <w:sz w:val="24"/>
          <w:szCs w:val="24"/>
        </w:rPr>
      </w:pPr>
      <w:r w:rsidRPr="00F1028D">
        <w:rPr>
          <w:rFonts w:ascii="Arial" w:eastAsia="Garamond" w:hAnsi="Arial" w:cs="Arial"/>
          <w:sz w:val="24"/>
          <w:szCs w:val="24"/>
        </w:rPr>
        <w:t>In relazione all</w:t>
      </w:r>
      <w:r w:rsidR="005D5951">
        <w:rPr>
          <w:rFonts w:ascii="Arial" w:eastAsia="Garamond" w:hAnsi="Arial" w:cs="Arial"/>
          <w:sz w:val="24"/>
          <w:szCs w:val="24"/>
        </w:rPr>
        <w:t xml:space="preserve">a organizzazione delle iniziative formative e informative congiunte, </w:t>
      </w:r>
      <w:r>
        <w:rPr>
          <w:rFonts w:ascii="Arial" w:eastAsia="Garamond" w:hAnsi="Arial" w:cs="Arial"/>
          <w:sz w:val="24"/>
          <w:szCs w:val="24"/>
        </w:rPr>
        <w:t xml:space="preserve">il Consiglio nazionale dei commercialisti e l’Arma dei Carabinieri garantiranno la partecipazione e l’intervento di </w:t>
      </w:r>
      <w:r w:rsidRPr="00F1028D">
        <w:rPr>
          <w:rFonts w:ascii="Arial" w:eastAsia="Garamond" w:hAnsi="Arial" w:cs="Arial"/>
          <w:sz w:val="24"/>
          <w:szCs w:val="24"/>
        </w:rPr>
        <w:t>propri rappresentanti</w:t>
      </w:r>
      <w:r>
        <w:rPr>
          <w:rFonts w:ascii="Arial" w:eastAsia="Garamond" w:hAnsi="Arial" w:cs="Arial"/>
          <w:sz w:val="24"/>
          <w:szCs w:val="24"/>
        </w:rPr>
        <w:t xml:space="preserve">, anche attraverso il </w:t>
      </w:r>
      <w:r w:rsidRPr="00B64284">
        <w:rPr>
          <w:rFonts w:ascii="Arial" w:eastAsia="Garamond" w:hAnsi="Arial" w:cs="Arial"/>
          <w:b/>
          <w:bCs/>
          <w:sz w:val="24"/>
          <w:szCs w:val="24"/>
        </w:rPr>
        <w:t>coinvolgimento degli Ordini territoriali di commercialisti</w:t>
      </w:r>
      <w:r>
        <w:rPr>
          <w:rFonts w:ascii="Arial" w:eastAsia="Garamond" w:hAnsi="Arial" w:cs="Arial"/>
          <w:sz w:val="24"/>
          <w:szCs w:val="24"/>
        </w:rPr>
        <w:t xml:space="preserve"> e </w:t>
      </w:r>
      <w:r w:rsidRPr="00F1028D">
        <w:rPr>
          <w:rFonts w:ascii="Arial" w:eastAsia="Garamond" w:hAnsi="Arial" w:cs="Arial"/>
          <w:sz w:val="24"/>
          <w:szCs w:val="24"/>
        </w:rPr>
        <w:t xml:space="preserve">delle </w:t>
      </w:r>
      <w:r w:rsidRPr="00B64284">
        <w:rPr>
          <w:rFonts w:ascii="Arial" w:eastAsia="Garamond" w:hAnsi="Arial" w:cs="Arial"/>
          <w:b/>
          <w:bCs/>
          <w:sz w:val="24"/>
          <w:szCs w:val="24"/>
        </w:rPr>
        <w:t>Organizzazioni funzionali</w:t>
      </w:r>
      <w:r w:rsidR="00B64284">
        <w:rPr>
          <w:rFonts w:ascii="Arial" w:eastAsia="Garamond" w:hAnsi="Arial" w:cs="Arial"/>
          <w:b/>
          <w:bCs/>
          <w:sz w:val="24"/>
          <w:szCs w:val="24"/>
        </w:rPr>
        <w:t xml:space="preserve"> dell’Arma</w:t>
      </w:r>
      <w:r w:rsidRPr="00F1028D">
        <w:rPr>
          <w:rFonts w:ascii="Arial" w:eastAsia="Garamond" w:hAnsi="Arial" w:cs="Arial"/>
          <w:sz w:val="24"/>
          <w:szCs w:val="24"/>
        </w:rPr>
        <w:t xml:space="preserve"> </w:t>
      </w:r>
      <w:r>
        <w:rPr>
          <w:rFonts w:ascii="Arial" w:eastAsia="Garamond" w:hAnsi="Arial" w:cs="Arial"/>
          <w:sz w:val="24"/>
          <w:szCs w:val="24"/>
        </w:rPr>
        <w:t>(</w:t>
      </w:r>
      <w:r w:rsidRPr="00F1028D">
        <w:rPr>
          <w:rFonts w:ascii="Arial" w:eastAsia="Garamond" w:hAnsi="Arial" w:cs="Arial"/>
          <w:sz w:val="24"/>
          <w:szCs w:val="24"/>
        </w:rPr>
        <w:t>territoriale, speciale e ambientale</w:t>
      </w:r>
      <w:r>
        <w:rPr>
          <w:rFonts w:ascii="Arial" w:eastAsia="Garamond" w:hAnsi="Arial" w:cs="Arial"/>
          <w:sz w:val="24"/>
          <w:szCs w:val="24"/>
        </w:rPr>
        <w:t>).</w:t>
      </w:r>
    </w:p>
    <w:p w14:paraId="639321A3" w14:textId="6D16DDFB" w:rsidR="00F1028D" w:rsidRDefault="00F1028D" w:rsidP="005A6A5D">
      <w:pPr>
        <w:tabs>
          <w:tab w:val="left" w:pos="284"/>
        </w:tabs>
        <w:spacing w:after="0" w:line="240" w:lineRule="auto"/>
        <w:jc w:val="both"/>
        <w:rPr>
          <w:rFonts w:ascii="Arial" w:eastAsia="Garamond" w:hAnsi="Arial" w:cs="Arial"/>
          <w:sz w:val="24"/>
          <w:szCs w:val="24"/>
        </w:rPr>
      </w:pPr>
    </w:p>
    <w:p w14:paraId="7B5951FE" w14:textId="4EE4100B" w:rsidR="00F1028D" w:rsidRPr="00A15315" w:rsidRDefault="00A15315" w:rsidP="00A15315">
      <w:pPr>
        <w:spacing w:before="120"/>
        <w:jc w:val="both"/>
        <w:rPr>
          <w:rFonts w:ascii="Arial" w:eastAsia="Garamond" w:hAnsi="Arial" w:cs="Arial"/>
          <w:sz w:val="24"/>
          <w:szCs w:val="24"/>
        </w:rPr>
      </w:pPr>
      <w:r w:rsidRPr="00A15315">
        <w:rPr>
          <w:rFonts w:ascii="Arial" w:hAnsi="Arial" w:cs="Arial"/>
          <w:sz w:val="24"/>
          <w:szCs w:val="24"/>
        </w:rPr>
        <w:t>“</w:t>
      </w:r>
      <w:r w:rsidR="00332344" w:rsidRPr="00A15315">
        <w:rPr>
          <w:rFonts w:ascii="Arial" w:hAnsi="Arial" w:cs="Arial"/>
          <w:sz w:val="24"/>
          <w:szCs w:val="24"/>
        </w:rPr>
        <w:t xml:space="preserve">I commercialisti – ha affermato de Nuccio </w:t>
      </w:r>
      <w:r w:rsidR="00FC6218">
        <w:rPr>
          <w:rFonts w:ascii="Arial" w:hAnsi="Arial" w:cs="Arial"/>
          <w:sz w:val="24"/>
          <w:szCs w:val="24"/>
        </w:rPr>
        <w:t>–</w:t>
      </w:r>
      <w:r w:rsidR="00332344" w:rsidRPr="00A15315">
        <w:rPr>
          <w:rFonts w:ascii="Arial" w:hAnsi="Arial" w:cs="Arial"/>
          <w:sz w:val="24"/>
          <w:szCs w:val="24"/>
        </w:rPr>
        <w:t xml:space="preserve"> attraverso il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corretto esercizio</w:t>
      </w:r>
      <w:r w:rsidR="00332344" w:rsidRPr="00A15315">
        <w:rPr>
          <w:rFonts w:ascii="Arial" w:hAnsi="Arial" w:cs="Arial"/>
          <w:sz w:val="24"/>
          <w:szCs w:val="24"/>
        </w:rPr>
        <w:t xml:space="preserve"> delle proprie attività,</w:t>
      </w:r>
      <w:r>
        <w:rPr>
          <w:rFonts w:ascii="Arial" w:hAnsi="Arial" w:cs="Arial"/>
          <w:sz w:val="24"/>
          <w:szCs w:val="24"/>
        </w:rPr>
        <w:t xml:space="preserve"> </w:t>
      </w:r>
      <w:r w:rsidR="00332344" w:rsidRPr="00A15315">
        <w:rPr>
          <w:rFonts w:ascii="Arial" w:hAnsi="Arial" w:cs="Arial"/>
          <w:sz w:val="24"/>
          <w:szCs w:val="24"/>
        </w:rPr>
        <w:t xml:space="preserve">contribuiscono alla formazione di un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contesto economico</w:t>
      </w:r>
      <w:r w:rsidR="00332344" w:rsidRPr="00A15315">
        <w:rPr>
          <w:rFonts w:ascii="Arial" w:hAnsi="Arial" w:cs="Arial"/>
          <w:sz w:val="24"/>
          <w:szCs w:val="24"/>
        </w:rPr>
        <w:t xml:space="preserve"> più trasparente e rispettoso non solo delle regole e dei principi condivisi, ma anche e prima di tutto delle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persone</w:t>
      </w:r>
      <w:r w:rsidR="00332344" w:rsidRPr="00A15315">
        <w:rPr>
          <w:rFonts w:ascii="Arial" w:hAnsi="Arial" w:cs="Arial"/>
          <w:sz w:val="24"/>
          <w:szCs w:val="24"/>
        </w:rPr>
        <w:t xml:space="preserve"> e degli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interessi comuni</w:t>
      </w:r>
      <w:r w:rsidRPr="00A15315">
        <w:rPr>
          <w:rFonts w:ascii="Arial" w:hAnsi="Arial" w:cs="Arial"/>
          <w:sz w:val="24"/>
          <w:szCs w:val="24"/>
        </w:rPr>
        <w:t>.</w:t>
      </w:r>
      <w:r w:rsidR="00332344" w:rsidRPr="00A15315">
        <w:rPr>
          <w:rFonts w:ascii="Arial" w:hAnsi="Arial" w:cs="Arial"/>
          <w:sz w:val="24"/>
          <w:szCs w:val="24"/>
        </w:rPr>
        <w:t xml:space="preserve"> </w:t>
      </w:r>
      <w:r w:rsidRPr="00A15315">
        <w:rPr>
          <w:rFonts w:ascii="Arial" w:hAnsi="Arial" w:cs="Arial"/>
          <w:sz w:val="24"/>
          <w:szCs w:val="24"/>
        </w:rPr>
        <w:t>In</w:t>
      </w:r>
      <w:r w:rsidR="00332344" w:rsidRPr="00A15315">
        <w:rPr>
          <w:rFonts w:ascii="Arial" w:hAnsi="Arial" w:cs="Arial"/>
          <w:sz w:val="24"/>
          <w:szCs w:val="24"/>
        </w:rPr>
        <w:t xml:space="preserve"> quanto esponenti di una professione fortemente legata da un rapporto simbiotico alle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imprese</w:t>
      </w:r>
      <w:r w:rsidR="00332344" w:rsidRPr="00A15315">
        <w:rPr>
          <w:rFonts w:ascii="Arial" w:hAnsi="Arial" w:cs="Arial"/>
          <w:sz w:val="24"/>
          <w:szCs w:val="24"/>
        </w:rPr>
        <w:t xml:space="preserve"> e ai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mercati</w:t>
      </w:r>
      <w:r w:rsidR="00332344" w:rsidRPr="00A15315">
        <w:rPr>
          <w:rFonts w:ascii="Arial" w:hAnsi="Arial" w:cs="Arial"/>
          <w:sz w:val="24"/>
          <w:szCs w:val="24"/>
        </w:rPr>
        <w:t xml:space="preserve">, </w:t>
      </w:r>
      <w:r w:rsidRPr="00A15315">
        <w:rPr>
          <w:rFonts w:ascii="Arial" w:hAnsi="Arial" w:cs="Arial"/>
          <w:sz w:val="24"/>
          <w:szCs w:val="24"/>
        </w:rPr>
        <w:t>forni</w:t>
      </w:r>
      <w:r w:rsidR="002F522A">
        <w:rPr>
          <w:rFonts w:ascii="Arial" w:hAnsi="Arial" w:cs="Arial"/>
          <w:sz w:val="24"/>
          <w:szCs w:val="24"/>
        </w:rPr>
        <w:t xml:space="preserve">amo </w:t>
      </w:r>
      <w:r w:rsidR="00332344" w:rsidRPr="00A15315">
        <w:rPr>
          <w:rFonts w:ascii="Arial" w:hAnsi="Arial" w:cs="Arial"/>
          <w:sz w:val="24"/>
          <w:szCs w:val="24"/>
        </w:rPr>
        <w:t xml:space="preserve">una risposta concreta a supporto dell’economia pubblica per contrastare l’illegalità. La nostra opera può rivelarsi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indispensabile</w:t>
      </w:r>
      <w:r w:rsidR="00332344" w:rsidRPr="00A15315">
        <w:rPr>
          <w:rFonts w:ascii="Arial" w:hAnsi="Arial" w:cs="Arial"/>
          <w:sz w:val="24"/>
          <w:szCs w:val="24"/>
        </w:rPr>
        <w:t xml:space="preserve"> per il funzionamento del mercato del nostro Paese, per il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 xml:space="preserve">rispetto delle regole </w:t>
      </w:r>
      <w:r w:rsidR="00332344" w:rsidRPr="00A15315">
        <w:rPr>
          <w:rFonts w:ascii="Arial" w:hAnsi="Arial" w:cs="Arial"/>
          <w:sz w:val="24"/>
          <w:szCs w:val="24"/>
        </w:rPr>
        <w:t xml:space="preserve">della competizione, per la necessaria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trasparenza</w:t>
      </w:r>
      <w:r w:rsidR="00332344" w:rsidRPr="00A15315">
        <w:rPr>
          <w:rFonts w:ascii="Arial" w:hAnsi="Arial" w:cs="Arial"/>
          <w:sz w:val="24"/>
          <w:szCs w:val="24"/>
        </w:rPr>
        <w:t xml:space="preserve"> delle attività imprenditoriali, per </w:t>
      </w:r>
      <w:r w:rsidR="00332344" w:rsidRPr="00A15315">
        <w:rPr>
          <w:rFonts w:ascii="Arial" w:hAnsi="Arial" w:cs="Arial"/>
          <w:sz w:val="24"/>
          <w:szCs w:val="24"/>
        </w:rPr>
        <w:lastRenderedPageBreak/>
        <w:t xml:space="preserve">migliorare il rapporto tra </w:t>
      </w:r>
      <w:r w:rsidR="00332344" w:rsidRPr="00A15315">
        <w:rPr>
          <w:rFonts w:ascii="Arial" w:hAnsi="Arial" w:cs="Arial"/>
          <w:b/>
          <w:bCs/>
          <w:sz w:val="24"/>
          <w:szCs w:val="24"/>
        </w:rPr>
        <w:t>Stato e Cittadino</w:t>
      </w:r>
      <w:r w:rsidRPr="00A15315">
        <w:rPr>
          <w:rFonts w:ascii="Arial" w:hAnsi="Arial" w:cs="Arial"/>
          <w:sz w:val="24"/>
          <w:szCs w:val="24"/>
        </w:rPr>
        <w:t>. Questo protocollo</w:t>
      </w:r>
      <w:r>
        <w:rPr>
          <w:rFonts w:ascii="Arial" w:hAnsi="Arial" w:cs="Arial"/>
          <w:sz w:val="24"/>
          <w:szCs w:val="24"/>
        </w:rPr>
        <w:t xml:space="preserve"> e la preziosa collaborazione con l’Arma dei Carabinieri </w:t>
      </w:r>
      <w:r w:rsidRPr="00A15315">
        <w:rPr>
          <w:rFonts w:ascii="Arial" w:hAnsi="Arial" w:cs="Arial"/>
          <w:sz w:val="24"/>
          <w:szCs w:val="24"/>
        </w:rPr>
        <w:t>si inserisc</w:t>
      </w:r>
      <w:r>
        <w:rPr>
          <w:rFonts w:ascii="Arial" w:hAnsi="Arial" w:cs="Arial"/>
          <w:sz w:val="24"/>
          <w:szCs w:val="24"/>
        </w:rPr>
        <w:t>ono</w:t>
      </w:r>
      <w:r w:rsidRPr="00A15315">
        <w:rPr>
          <w:rFonts w:ascii="Arial" w:hAnsi="Arial" w:cs="Arial"/>
          <w:sz w:val="24"/>
          <w:szCs w:val="24"/>
        </w:rPr>
        <w:t xml:space="preserve"> in questa prospettiva e rappresenta</w:t>
      </w:r>
      <w:r>
        <w:rPr>
          <w:rFonts w:ascii="Arial" w:hAnsi="Arial" w:cs="Arial"/>
          <w:sz w:val="24"/>
          <w:szCs w:val="24"/>
        </w:rPr>
        <w:t>no</w:t>
      </w:r>
      <w:r w:rsidRPr="00A15315">
        <w:rPr>
          <w:rFonts w:ascii="Arial" w:hAnsi="Arial" w:cs="Arial"/>
          <w:sz w:val="24"/>
          <w:szCs w:val="24"/>
        </w:rPr>
        <w:t xml:space="preserve"> un</w:t>
      </w:r>
      <w:r>
        <w:rPr>
          <w:rFonts w:ascii="Arial" w:hAnsi="Arial" w:cs="Arial"/>
          <w:sz w:val="24"/>
          <w:szCs w:val="24"/>
        </w:rPr>
        <w:t>’</w:t>
      </w:r>
      <w:r w:rsidRPr="00A15315">
        <w:rPr>
          <w:rFonts w:ascii="Arial" w:hAnsi="Arial" w:cs="Arial"/>
          <w:b/>
          <w:bCs/>
          <w:sz w:val="24"/>
          <w:szCs w:val="24"/>
        </w:rPr>
        <w:t>ulteriore crescita</w:t>
      </w:r>
      <w:r w:rsidRPr="00A15315">
        <w:rPr>
          <w:rFonts w:ascii="Arial" w:hAnsi="Arial" w:cs="Arial"/>
          <w:sz w:val="24"/>
          <w:szCs w:val="24"/>
        </w:rPr>
        <w:t xml:space="preserve"> dell’impegno dei </w:t>
      </w:r>
      <w:r w:rsidRPr="00A15315">
        <w:rPr>
          <w:rFonts w:ascii="Arial" w:hAnsi="Arial" w:cs="Arial"/>
          <w:b/>
          <w:bCs/>
          <w:sz w:val="24"/>
          <w:szCs w:val="24"/>
        </w:rPr>
        <w:t>120mila commercialisti italiani</w:t>
      </w:r>
      <w:r w:rsidRPr="00A15315">
        <w:rPr>
          <w:rFonts w:ascii="Arial" w:hAnsi="Arial" w:cs="Arial"/>
          <w:sz w:val="24"/>
          <w:szCs w:val="24"/>
        </w:rPr>
        <w:t xml:space="preserve"> sul fronte della legalità”</w:t>
      </w:r>
      <w:r>
        <w:rPr>
          <w:rFonts w:ascii="Arial" w:hAnsi="Arial" w:cs="Arial"/>
          <w:sz w:val="24"/>
          <w:szCs w:val="24"/>
        </w:rPr>
        <w:t>.</w:t>
      </w:r>
    </w:p>
    <w:p w14:paraId="60169FDA" w14:textId="74CE50C0" w:rsidR="00332344" w:rsidRPr="003642FA" w:rsidRDefault="003642FA" w:rsidP="003642FA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2FA">
        <w:rPr>
          <w:rFonts w:ascii="Arial" w:hAnsi="Arial" w:cs="Arial"/>
          <w:sz w:val="24"/>
          <w:szCs w:val="24"/>
        </w:rPr>
        <w:t>“Il tema di un’economia sana</w:t>
      </w:r>
      <w:r w:rsidR="0077599D">
        <w:rPr>
          <w:rFonts w:ascii="Arial" w:hAnsi="Arial" w:cs="Arial"/>
          <w:sz w:val="24"/>
          <w:szCs w:val="24"/>
        </w:rPr>
        <w:t xml:space="preserve"> </w:t>
      </w:r>
      <w:r w:rsidR="00FC6218">
        <w:rPr>
          <w:rFonts w:ascii="Arial" w:hAnsi="Arial" w:cs="Arial"/>
          <w:sz w:val="24"/>
          <w:szCs w:val="24"/>
        </w:rPr>
        <w:t>–</w:t>
      </w:r>
      <w:r w:rsidR="001C3449">
        <w:rPr>
          <w:rFonts w:ascii="Arial" w:hAnsi="Arial" w:cs="Arial"/>
          <w:sz w:val="24"/>
          <w:szCs w:val="24"/>
        </w:rPr>
        <w:t xml:space="preserve"> ha rib</w:t>
      </w:r>
      <w:r w:rsidR="0077599D">
        <w:rPr>
          <w:rFonts w:ascii="Arial" w:hAnsi="Arial" w:cs="Arial"/>
          <w:sz w:val="24"/>
          <w:szCs w:val="24"/>
        </w:rPr>
        <w:t>a</w:t>
      </w:r>
      <w:r w:rsidR="001C3449">
        <w:rPr>
          <w:rFonts w:ascii="Arial" w:hAnsi="Arial" w:cs="Arial"/>
          <w:sz w:val="24"/>
          <w:szCs w:val="24"/>
        </w:rPr>
        <w:t>dito</w:t>
      </w:r>
      <w:r w:rsidR="0077599D">
        <w:rPr>
          <w:rFonts w:ascii="Arial" w:hAnsi="Arial" w:cs="Arial"/>
          <w:sz w:val="24"/>
          <w:szCs w:val="24"/>
        </w:rPr>
        <w:t xml:space="preserve"> Il Comandante Generale dell’Arma dei Carabinieri Gen. C.A. Teo Luzi </w:t>
      </w:r>
      <w:r w:rsidR="00FC6218">
        <w:rPr>
          <w:rFonts w:ascii="Arial" w:hAnsi="Arial" w:cs="Arial"/>
          <w:sz w:val="24"/>
          <w:szCs w:val="24"/>
        </w:rPr>
        <w:t>–</w:t>
      </w:r>
      <w:r w:rsidRPr="003642FA">
        <w:rPr>
          <w:rFonts w:ascii="Arial" w:hAnsi="Arial" w:cs="Arial"/>
          <w:sz w:val="24"/>
          <w:szCs w:val="24"/>
        </w:rPr>
        <w:t xml:space="preserve"> è fondamentale nella nostra società, per questo è importante da un lato garantire la migliore formazione dei Carabinieri anche in questo campo, dall’altro promuovere la cultura della legalità in modo diffuso e capillare, fornendo le corrette informazioni agli operatori del settore”</w:t>
      </w:r>
      <w:r w:rsidR="00FC6218">
        <w:rPr>
          <w:rFonts w:ascii="Arial" w:hAnsi="Arial" w:cs="Arial"/>
          <w:sz w:val="24"/>
          <w:szCs w:val="24"/>
        </w:rPr>
        <w:t>.</w:t>
      </w:r>
    </w:p>
    <w:p w14:paraId="671B8ED0" w14:textId="671B4CE7" w:rsidR="00332344" w:rsidRPr="003642FA" w:rsidRDefault="00332344" w:rsidP="003642FA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2FA">
        <w:rPr>
          <w:rFonts w:ascii="Arial" w:hAnsi="Arial" w:cs="Arial"/>
          <w:sz w:val="24"/>
          <w:szCs w:val="24"/>
        </w:rPr>
        <w:t xml:space="preserve"> </w:t>
      </w:r>
    </w:p>
    <w:sectPr w:rsidR="00332344" w:rsidRPr="003642F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BEED" w14:textId="77777777" w:rsidR="00B06F0F" w:rsidRDefault="00B06F0F" w:rsidP="00323761">
      <w:pPr>
        <w:spacing w:after="0" w:line="240" w:lineRule="auto"/>
      </w:pPr>
      <w:r>
        <w:separator/>
      </w:r>
    </w:p>
  </w:endnote>
  <w:endnote w:type="continuationSeparator" w:id="0">
    <w:p w14:paraId="562D3A1D" w14:textId="77777777" w:rsidR="00B06F0F" w:rsidRDefault="00B06F0F" w:rsidP="0032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C64F" w14:textId="77777777" w:rsidR="00B06F0F" w:rsidRDefault="00B06F0F" w:rsidP="00323761">
      <w:pPr>
        <w:spacing w:after="0" w:line="240" w:lineRule="auto"/>
      </w:pPr>
      <w:r>
        <w:separator/>
      </w:r>
    </w:p>
  </w:footnote>
  <w:footnote w:type="continuationSeparator" w:id="0">
    <w:p w14:paraId="05681DFA" w14:textId="77777777" w:rsidR="00B06F0F" w:rsidRDefault="00B06F0F" w:rsidP="0032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Look w:val="0000" w:firstRow="0" w:lastRow="0" w:firstColumn="0" w:lastColumn="0" w:noHBand="0" w:noVBand="0"/>
    </w:tblPr>
    <w:tblGrid>
      <w:gridCol w:w="4961"/>
      <w:gridCol w:w="4961"/>
    </w:tblGrid>
    <w:tr w:rsidR="00323761" w:rsidRPr="00323761" w14:paraId="5B81A208" w14:textId="77777777" w:rsidTr="00E50E74">
      <w:trPr>
        <w:trHeight w:val="1833"/>
      </w:trPr>
      <w:tc>
        <w:tcPr>
          <w:tcW w:w="4961" w:type="dxa"/>
          <w:vAlign w:val="center"/>
        </w:tcPr>
        <w:p w14:paraId="27FA68EF" w14:textId="77777777" w:rsidR="00323761" w:rsidRPr="00323761" w:rsidRDefault="00323761" w:rsidP="00323761">
          <w:pPr>
            <w:widowControl w:val="0"/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24"/>
              <w:szCs w:val="24"/>
              <w:lang w:eastAsia="it-IT"/>
              <w14:ligatures w14:val="none"/>
            </w:rPr>
          </w:pPr>
          <w:r w:rsidRPr="00323761">
            <w:rPr>
              <w:rFonts w:ascii="Calibri" w:eastAsia="Calibri" w:hAnsi="Calibri" w:cs="Calibri"/>
              <w:noProof/>
              <w:color w:val="000000"/>
              <w:kern w:val="0"/>
              <w:sz w:val="24"/>
              <w:szCs w:val="24"/>
              <w:lang w:eastAsia="it-IT"/>
              <w14:ligatures w14:val="none"/>
            </w:rPr>
            <w:drawing>
              <wp:inline distT="0" distB="0" distL="0" distR="0" wp14:anchorId="1731E46D" wp14:editId="7014E311">
                <wp:extent cx="453542" cy="775796"/>
                <wp:effectExtent l="0" t="0" r="3810" b="571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977" cy="7833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98652D" w14:textId="77777777" w:rsidR="00323761" w:rsidRPr="00323761" w:rsidRDefault="00323761" w:rsidP="00323761">
          <w:pPr>
            <w:widowControl w:val="0"/>
            <w:spacing w:after="0" w:line="240" w:lineRule="auto"/>
            <w:jc w:val="center"/>
            <w:rPr>
              <w:rFonts w:ascii="Calibri" w:eastAsia="Calibri" w:hAnsi="Calibri" w:cs="Calibri"/>
              <w:color w:val="000000"/>
              <w:kern w:val="0"/>
              <w:sz w:val="24"/>
              <w:szCs w:val="24"/>
              <w:lang w:eastAsia="it-IT"/>
              <w14:ligatures w14:val="none"/>
            </w:rPr>
          </w:pPr>
          <w:r w:rsidRPr="00323761">
            <w:rPr>
              <w:rFonts w:ascii="Garamond" w:eastAsia="Calibri" w:hAnsi="Garamond" w:cs="Times New Roman"/>
              <w:i/>
              <w:color w:val="000000"/>
              <w:kern w:val="0"/>
              <w:sz w:val="24"/>
              <w:szCs w:val="24"/>
              <w:lang w:eastAsia="it-IT"/>
              <w14:ligatures w14:val="none"/>
            </w:rPr>
            <w:t>Comando Generale dell’Arma dei Carabinieri</w:t>
          </w:r>
        </w:p>
      </w:tc>
      <w:tc>
        <w:tcPr>
          <w:tcW w:w="4961" w:type="dxa"/>
          <w:shd w:val="clear" w:color="auto" w:fill="auto"/>
          <w:vAlign w:val="center"/>
        </w:tcPr>
        <w:p w14:paraId="0D6E4CB6" w14:textId="77777777" w:rsidR="00323761" w:rsidRPr="00323761" w:rsidRDefault="00323761" w:rsidP="00323761">
          <w:pPr>
            <w:widowControl w:val="0"/>
            <w:spacing w:after="0" w:line="240" w:lineRule="auto"/>
            <w:jc w:val="center"/>
            <w:rPr>
              <w:rFonts w:ascii="Garamond" w:eastAsia="Calibri" w:hAnsi="Garamond" w:cs="Calibri"/>
              <w:color w:val="000000"/>
              <w:kern w:val="0"/>
              <w:sz w:val="24"/>
              <w:szCs w:val="24"/>
              <w:lang w:eastAsia="it-IT"/>
              <w14:ligatures w14:val="none"/>
            </w:rPr>
          </w:pPr>
          <w:r w:rsidRPr="00323761">
            <w:rPr>
              <w:rFonts w:ascii="Calibri" w:eastAsia="Calibri" w:hAnsi="Calibri" w:cs="Calibri"/>
              <w:b/>
              <w:noProof/>
              <w:color w:val="000000"/>
              <w:kern w:val="0"/>
              <w:sz w:val="24"/>
              <w:szCs w:val="24"/>
              <w:lang w:eastAsia="it-IT"/>
              <w14:ligatures w14:val="none"/>
            </w:rPr>
            <w:drawing>
              <wp:inline distT="0" distB="0" distL="0" distR="0" wp14:anchorId="6C57E93A" wp14:editId="039B3F33">
                <wp:extent cx="1974501" cy="65166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9197" cy="6829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83B23CB" w14:textId="77777777" w:rsidR="00323761" w:rsidRDefault="003237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2FE"/>
    <w:multiLevelType w:val="hybridMultilevel"/>
    <w:tmpl w:val="B6E4D994"/>
    <w:lvl w:ilvl="0" w:tplc="402A0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F85895"/>
    <w:multiLevelType w:val="hybridMultilevel"/>
    <w:tmpl w:val="B308AE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D3118"/>
    <w:multiLevelType w:val="hybridMultilevel"/>
    <w:tmpl w:val="AE00E77E"/>
    <w:lvl w:ilvl="0" w:tplc="D776665E">
      <w:numFmt w:val="bullet"/>
      <w:lvlText w:val="-"/>
      <w:lvlJc w:val="left"/>
      <w:pPr>
        <w:ind w:left="436" w:hanging="360"/>
      </w:pPr>
      <w:rPr>
        <w:rFonts w:ascii="Garamond" w:eastAsia="Calibri" w:hAnsi="Garamond" w:cs="Calibri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54A6A15"/>
    <w:multiLevelType w:val="hybridMultilevel"/>
    <w:tmpl w:val="FF96DC66"/>
    <w:lvl w:ilvl="0" w:tplc="B07E733A">
      <w:start w:val="1"/>
      <w:numFmt w:val="lowerLetter"/>
      <w:lvlText w:val="%1."/>
      <w:lvlJc w:val="left"/>
      <w:pPr>
        <w:ind w:left="720" w:hanging="360"/>
      </w:pPr>
      <w:rPr>
        <w:rFonts w:ascii="Garamond" w:eastAsia="Garamond" w:hAnsi="Garamond" w:cs="Garamond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7F47"/>
    <w:multiLevelType w:val="hybridMultilevel"/>
    <w:tmpl w:val="6434AE16"/>
    <w:lvl w:ilvl="0" w:tplc="18E8F0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6744594">
    <w:abstractNumId w:val="2"/>
  </w:num>
  <w:num w:numId="2" w16cid:durableId="64127685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79067852">
    <w:abstractNumId w:val="1"/>
  </w:num>
  <w:num w:numId="4" w16cid:durableId="2083066458">
    <w:abstractNumId w:val="0"/>
  </w:num>
  <w:num w:numId="5" w16cid:durableId="1824008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AA"/>
    <w:rsid w:val="001C3449"/>
    <w:rsid w:val="001F7DAC"/>
    <w:rsid w:val="002703D3"/>
    <w:rsid w:val="002F522A"/>
    <w:rsid w:val="00323761"/>
    <w:rsid w:val="00332344"/>
    <w:rsid w:val="003642FA"/>
    <w:rsid w:val="003727F6"/>
    <w:rsid w:val="005A6A5D"/>
    <w:rsid w:val="005D5951"/>
    <w:rsid w:val="00607512"/>
    <w:rsid w:val="0077599D"/>
    <w:rsid w:val="00A15315"/>
    <w:rsid w:val="00A92CAA"/>
    <w:rsid w:val="00B06F0F"/>
    <w:rsid w:val="00B64284"/>
    <w:rsid w:val="00D05847"/>
    <w:rsid w:val="00D3592C"/>
    <w:rsid w:val="00E6025E"/>
    <w:rsid w:val="00F1028D"/>
    <w:rsid w:val="00FA3D88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5A18"/>
  <w15:chartTrackingRefBased/>
  <w15:docId w15:val="{667EC4AE-B065-4A22-AEC6-D418823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761"/>
  </w:style>
  <w:style w:type="paragraph" w:styleId="Pidipagina">
    <w:name w:val="footer"/>
    <w:basedOn w:val="Normale"/>
    <w:link w:val="PidipaginaCarattere"/>
    <w:uiPriority w:val="99"/>
    <w:unhideWhenUsed/>
    <w:rsid w:val="00323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761"/>
  </w:style>
  <w:style w:type="paragraph" w:customStyle="1" w:styleId="Normale1">
    <w:name w:val="Normale1"/>
    <w:rsid w:val="00D3592C"/>
    <w:pPr>
      <w:widowControl w:val="0"/>
      <w:spacing w:after="200" w:line="276" w:lineRule="auto"/>
    </w:pPr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1028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4</cp:revision>
  <cp:lastPrinted>2023-01-18T12:23:00Z</cp:lastPrinted>
  <dcterms:created xsi:type="dcterms:W3CDTF">2023-01-18T15:16:00Z</dcterms:created>
  <dcterms:modified xsi:type="dcterms:W3CDTF">2023-01-19T15:11:00Z</dcterms:modified>
</cp:coreProperties>
</file>