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2EF4" w14:textId="77777777" w:rsidR="003917F1" w:rsidRDefault="003917F1" w:rsidP="003917F1">
      <w:pPr>
        <w:jc w:val="center"/>
        <w:rPr>
          <w:rStyle w:val="normaltextrun"/>
          <w:rFonts w:ascii="Arial" w:hAnsi="Arial" w:cs="Arial"/>
          <w:b/>
          <w:bCs/>
          <w:color w:val="000000"/>
          <w:sz w:val="23"/>
          <w:szCs w:val="23"/>
        </w:rPr>
      </w:pPr>
    </w:p>
    <w:p w14:paraId="2A6A3CD8" w14:textId="2C819057" w:rsidR="003917F1" w:rsidRDefault="003917F1" w:rsidP="003917F1">
      <w:pPr>
        <w:jc w:val="center"/>
        <w:rPr>
          <w:rStyle w:val="normaltextrun"/>
          <w:rFonts w:ascii="Arial" w:hAnsi="Arial" w:cs="Arial"/>
          <w:b/>
          <w:bCs/>
          <w:color w:val="000000"/>
          <w:sz w:val="23"/>
          <w:szCs w:val="23"/>
        </w:rPr>
      </w:pPr>
      <w:r w:rsidRPr="003917F1">
        <w:rPr>
          <w:rStyle w:val="normaltextrun"/>
          <w:rFonts w:ascii="Arial" w:hAnsi="Arial" w:cs="Arial"/>
          <w:b/>
          <w:bCs/>
          <w:color w:val="000000"/>
          <w:sz w:val="23"/>
          <w:szCs w:val="23"/>
        </w:rPr>
        <w:t>Comunicato stampa</w:t>
      </w:r>
    </w:p>
    <w:p w14:paraId="749C554E" w14:textId="77777777" w:rsidR="003917F1" w:rsidRPr="003917F1" w:rsidRDefault="003917F1" w:rsidP="003917F1">
      <w:pPr>
        <w:jc w:val="center"/>
        <w:rPr>
          <w:rFonts w:ascii="Arial" w:hAnsi="Arial" w:cs="Arial"/>
          <w:color w:val="000000"/>
          <w:sz w:val="23"/>
          <w:szCs w:val="23"/>
        </w:rPr>
      </w:pPr>
    </w:p>
    <w:p w14:paraId="673F2BBD" w14:textId="04059FE9" w:rsidR="003917F1" w:rsidRPr="003917F1" w:rsidRDefault="003917F1" w:rsidP="003917F1">
      <w:pPr>
        <w:pStyle w:val="paragraph"/>
        <w:shd w:val="clear" w:color="auto" w:fill="FFFFFF"/>
        <w:jc w:val="both"/>
        <w:rPr>
          <w:rFonts w:ascii="Arial" w:hAnsi="Arial" w:cs="Arial"/>
          <w:color w:val="000000"/>
          <w:sz w:val="23"/>
          <w:szCs w:val="23"/>
        </w:rPr>
      </w:pPr>
      <w:r w:rsidRPr="003917F1">
        <w:rPr>
          <w:rStyle w:val="normaltextrun"/>
          <w:rFonts w:ascii="Arial" w:hAnsi="Arial" w:cs="Arial"/>
          <w:b/>
          <w:bCs/>
          <w:color w:val="000000"/>
          <w:sz w:val="23"/>
          <w:szCs w:val="23"/>
        </w:rPr>
        <w:t>FISCO: COMMERCIALISTI, PROROGARE IL TERMINE DEI VERSAMENTI DELLE DICHIARAZIONI DEI REDDITI  </w:t>
      </w:r>
      <w:r w:rsidRPr="003917F1">
        <w:rPr>
          <w:rStyle w:val="eop"/>
          <w:rFonts w:ascii="Arial" w:hAnsi="Arial" w:cs="Arial"/>
          <w:color w:val="000000"/>
          <w:sz w:val="23"/>
          <w:szCs w:val="23"/>
        </w:rPr>
        <w:t> </w:t>
      </w:r>
      <w:r w:rsidRPr="003917F1">
        <w:rPr>
          <w:rFonts w:ascii="Arial" w:hAnsi="Arial" w:cs="Arial"/>
          <w:color w:val="000000"/>
          <w:sz w:val="23"/>
          <w:szCs w:val="23"/>
        </w:rPr>
        <w:t> </w:t>
      </w:r>
    </w:p>
    <w:p w14:paraId="6FADDB28" w14:textId="2A6A3CD8" w:rsidR="003917F1" w:rsidRPr="003917F1" w:rsidRDefault="003917F1" w:rsidP="003917F1">
      <w:pPr>
        <w:pStyle w:val="paragraph"/>
        <w:shd w:val="clear" w:color="auto" w:fill="FFFFFF"/>
        <w:jc w:val="both"/>
        <w:rPr>
          <w:rFonts w:ascii="Arial" w:hAnsi="Arial" w:cs="Arial"/>
          <w:color w:val="000000"/>
          <w:sz w:val="23"/>
          <w:szCs w:val="23"/>
        </w:rPr>
      </w:pPr>
      <w:r w:rsidRPr="003917F1">
        <w:rPr>
          <w:rStyle w:val="normaltextrun"/>
          <w:rFonts w:ascii="Arial" w:hAnsi="Arial" w:cs="Arial"/>
          <w:b/>
          <w:bCs/>
          <w:color w:val="000000"/>
          <w:sz w:val="23"/>
          <w:szCs w:val="23"/>
        </w:rPr>
        <w:t xml:space="preserve">Lettera di </w:t>
      </w:r>
      <w:r w:rsidR="0061486B">
        <w:rPr>
          <w:rStyle w:val="normaltextrun"/>
          <w:rFonts w:ascii="Arial" w:hAnsi="Arial" w:cs="Arial"/>
          <w:b/>
          <w:bCs/>
          <w:color w:val="000000"/>
          <w:sz w:val="23"/>
          <w:szCs w:val="23"/>
        </w:rPr>
        <w:t>d</w:t>
      </w:r>
      <w:r w:rsidRPr="003917F1">
        <w:rPr>
          <w:rStyle w:val="normaltextrun"/>
          <w:rFonts w:ascii="Arial" w:hAnsi="Arial" w:cs="Arial"/>
          <w:b/>
          <w:bCs/>
          <w:color w:val="000000"/>
          <w:sz w:val="23"/>
          <w:szCs w:val="23"/>
        </w:rPr>
        <w:t>e Nuccio a Mef</w:t>
      </w:r>
      <w:r w:rsidRPr="003917F1">
        <w:rPr>
          <w:rStyle w:val="normaltextrun"/>
          <w:rFonts w:ascii="Arial" w:hAnsi="Arial" w:cs="Arial"/>
          <w:b/>
          <w:bCs/>
          <w:sz w:val="23"/>
          <w:szCs w:val="23"/>
        </w:rPr>
        <w:t xml:space="preserve"> e Agenzia delle Entrate: “Più tempo per consentire ai contribuenti e ai commercialisti che li assistono di effettuare l’adempimento senza affanni e con la dovuta diligenza professionale” </w:t>
      </w:r>
      <w:r w:rsidRPr="003917F1">
        <w:rPr>
          <w:rStyle w:val="eop"/>
          <w:rFonts w:ascii="Arial" w:hAnsi="Arial" w:cs="Arial"/>
          <w:color w:val="000000"/>
          <w:sz w:val="23"/>
          <w:szCs w:val="23"/>
        </w:rPr>
        <w:t> </w:t>
      </w:r>
      <w:r w:rsidRPr="003917F1">
        <w:rPr>
          <w:rFonts w:ascii="Arial" w:hAnsi="Arial" w:cs="Arial"/>
          <w:color w:val="000000"/>
          <w:sz w:val="23"/>
          <w:szCs w:val="23"/>
        </w:rPr>
        <w:t> </w:t>
      </w:r>
    </w:p>
    <w:p w14:paraId="7BBD7A53" w14:textId="77777777" w:rsidR="003917F1" w:rsidRPr="003917F1" w:rsidRDefault="003917F1" w:rsidP="003917F1">
      <w:pPr>
        <w:pStyle w:val="paragraph"/>
        <w:shd w:val="clear" w:color="auto" w:fill="FFFFFF"/>
        <w:jc w:val="both"/>
        <w:rPr>
          <w:rFonts w:ascii="Arial" w:hAnsi="Arial" w:cs="Arial"/>
          <w:color w:val="000000"/>
        </w:rPr>
      </w:pPr>
      <w:r w:rsidRPr="003917F1">
        <w:rPr>
          <w:rStyle w:val="normaltextrun"/>
          <w:rFonts w:ascii="Arial" w:hAnsi="Arial" w:cs="Arial"/>
          <w:b/>
          <w:bCs/>
          <w:color w:val="000000"/>
        </w:rPr>
        <w:t> </w:t>
      </w:r>
      <w:r w:rsidRPr="003917F1">
        <w:rPr>
          <w:rStyle w:val="eop"/>
          <w:rFonts w:ascii="Arial" w:hAnsi="Arial" w:cs="Arial"/>
          <w:color w:val="000000"/>
        </w:rPr>
        <w:t> </w:t>
      </w:r>
      <w:r w:rsidRPr="003917F1">
        <w:rPr>
          <w:rFonts w:ascii="Arial" w:hAnsi="Arial" w:cs="Arial"/>
          <w:color w:val="000000"/>
        </w:rPr>
        <w:t> </w:t>
      </w:r>
    </w:p>
    <w:p w14:paraId="279F80DB" w14:textId="77777777" w:rsidR="0061486B" w:rsidRDefault="003917F1" w:rsidP="003917F1">
      <w:pPr>
        <w:pStyle w:val="paragraph"/>
        <w:shd w:val="clear" w:color="auto" w:fill="FFFFFF"/>
        <w:jc w:val="both"/>
        <w:rPr>
          <w:rFonts w:ascii="Arial" w:hAnsi="Arial" w:cs="Arial"/>
        </w:rPr>
      </w:pPr>
      <w:r w:rsidRPr="003917F1">
        <w:rPr>
          <w:rStyle w:val="normaltextrun"/>
          <w:rFonts w:ascii="Arial" w:hAnsi="Arial" w:cs="Arial"/>
          <w:i/>
          <w:iCs/>
          <w:color w:val="000000"/>
        </w:rPr>
        <w:t>Roma, 17 giugno 2022 – </w:t>
      </w:r>
      <w:r w:rsidRPr="003917F1">
        <w:rPr>
          <w:rStyle w:val="normaltextrun"/>
          <w:rFonts w:ascii="Arial" w:hAnsi="Arial" w:cs="Arial"/>
          <w:color w:val="000000"/>
        </w:rPr>
        <w:t>Disporre il </w:t>
      </w:r>
      <w:r w:rsidRPr="003917F1">
        <w:rPr>
          <w:rStyle w:val="normaltextrun"/>
          <w:rFonts w:ascii="Arial" w:hAnsi="Arial" w:cs="Arial"/>
          <w:b/>
          <w:bCs/>
          <w:color w:val="000000"/>
        </w:rPr>
        <w:t>differimento del termine</w:t>
      </w:r>
      <w:r w:rsidRPr="003917F1">
        <w:rPr>
          <w:rFonts w:ascii="Arial" w:hAnsi="Arial" w:cs="Arial"/>
          <w:color w:val="000000"/>
        </w:rPr>
        <w:t> di versamento delle imposte risultanti dalle dichiarazioni dei redditi, dell’imposta regionale sulle attività produttive e dell’imposta sul valore aggiunto in scadenza il </w:t>
      </w:r>
      <w:r w:rsidRPr="003917F1">
        <w:rPr>
          <w:rFonts w:ascii="Arial" w:hAnsi="Arial" w:cs="Arial"/>
          <w:b/>
          <w:bCs/>
          <w:color w:val="000000"/>
        </w:rPr>
        <w:t>30 giugno</w:t>
      </w:r>
      <w:r w:rsidRPr="003917F1">
        <w:rPr>
          <w:rFonts w:ascii="Arial" w:hAnsi="Arial" w:cs="Arial"/>
        </w:rPr>
        <w:t xml:space="preserve">. È </w:t>
      </w:r>
      <w:r w:rsidRPr="003917F1">
        <w:rPr>
          <w:rFonts w:ascii="Arial" w:hAnsi="Arial" w:cs="Arial"/>
          <w:color w:val="000000"/>
        </w:rPr>
        <w:t>la richiesta formulata dal presidente del Consiglio nazionale dei commercialisti, </w:t>
      </w:r>
      <w:r w:rsidRPr="003917F1">
        <w:rPr>
          <w:rFonts w:ascii="Arial" w:hAnsi="Arial" w:cs="Arial"/>
          <w:b/>
          <w:bCs/>
        </w:rPr>
        <w:t>Elbano de Nuccio</w:t>
      </w:r>
      <w:r w:rsidRPr="003917F1">
        <w:rPr>
          <w:rFonts w:ascii="Arial" w:hAnsi="Arial" w:cs="Arial"/>
        </w:rPr>
        <w:t>, in una lettera inviata oggi al Ministro dell’Economia, </w:t>
      </w:r>
      <w:r w:rsidRPr="003917F1">
        <w:rPr>
          <w:rFonts w:ascii="Arial" w:hAnsi="Arial" w:cs="Arial"/>
          <w:b/>
          <w:bCs/>
        </w:rPr>
        <w:t>Daniele Franco</w:t>
      </w:r>
      <w:r w:rsidRPr="003917F1">
        <w:rPr>
          <w:rFonts w:ascii="Arial" w:hAnsi="Arial" w:cs="Arial"/>
        </w:rPr>
        <w:t>, e al direttore dell’Agenzia delle Entrate, </w:t>
      </w:r>
      <w:r w:rsidRPr="003917F1">
        <w:rPr>
          <w:rFonts w:ascii="Arial" w:hAnsi="Arial" w:cs="Arial"/>
          <w:b/>
          <w:bCs/>
        </w:rPr>
        <w:t>Ernesto Maria Ruffini</w:t>
      </w:r>
      <w:r w:rsidRPr="003917F1">
        <w:rPr>
          <w:rFonts w:ascii="Arial" w:hAnsi="Arial" w:cs="Arial"/>
        </w:rPr>
        <w:t>.</w:t>
      </w:r>
    </w:p>
    <w:p w14:paraId="1AE8923F" w14:textId="77777777" w:rsidR="0061486B" w:rsidRDefault="0061486B" w:rsidP="003917F1">
      <w:pPr>
        <w:pStyle w:val="paragraph"/>
        <w:shd w:val="clear" w:color="auto" w:fill="FFFFFF"/>
        <w:jc w:val="both"/>
        <w:rPr>
          <w:rFonts w:ascii="Arial" w:hAnsi="Arial" w:cs="Arial"/>
        </w:rPr>
      </w:pPr>
    </w:p>
    <w:p w14:paraId="2F0AB877" w14:textId="199ED258" w:rsidR="003917F1" w:rsidRPr="003917F1" w:rsidRDefault="003917F1" w:rsidP="003917F1">
      <w:pPr>
        <w:pStyle w:val="paragraph"/>
        <w:shd w:val="clear" w:color="auto" w:fill="FFFFFF"/>
        <w:jc w:val="both"/>
        <w:rPr>
          <w:rFonts w:ascii="Arial" w:hAnsi="Arial" w:cs="Arial"/>
          <w:color w:val="000000"/>
        </w:rPr>
      </w:pPr>
      <w:r w:rsidRPr="003917F1">
        <w:rPr>
          <w:rFonts w:ascii="Arial" w:hAnsi="Arial" w:cs="Arial"/>
        </w:rPr>
        <w:t>I commercialisti chiedono “un intervento che disponga, con il </w:t>
      </w:r>
      <w:r w:rsidRPr="003917F1">
        <w:rPr>
          <w:rFonts w:ascii="Arial" w:hAnsi="Arial" w:cs="Arial"/>
          <w:b/>
          <w:bCs/>
        </w:rPr>
        <w:t>necessario anticipo</w:t>
      </w:r>
      <w:r w:rsidRPr="003917F1">
        <w:rPr>
          <w:rFonts w:ascii="Arial" w:hAnsi="Arial" w:cs="Arial"/>
        </w:rPr>
        <w:t> rispetto all’attuale scadenza, la proroga al </w:t>
      </w:r>
      <w:r w:rsidRPr="003917F1">
        <w:rPr>
          <w:rFonts w:ascii="Arial" w:hAnsi="Arial" w:cs="Arial"/>
          <w:b/>
          <w:bCs/>
        </w:rPr>
        <w:t>20 luglio 2022</w:t>
      </w:r>
      <w:r w:rsidRPr="003917F1">
        <w:rPr>
          <w:rFonts w:ascii="Arial" w:hAnsi="Arial" w:cs="Arial"/>
        </w:rPr>
        <w:t> del termine di versamento delle imposte risultanti dalle</w:t>
      </w:r>
      <w:r w:rsidR="0061486B">
        <w:rPr>
          <w:rFonts w:ascii="Arial" w:hAnsi="Arial" w:cs="Arial"/>
        </w:rPr>
        <w:t xml:space="preserve"> dichiarazioni, </w:t>
      </w:r>
      <w:r w:rsidRPr="003917F1">
        <w:rPr>
          <w:rFonts w:ascii="Arial" w:hAnsi="Arial" w:cs="Arial"/>
        </w:rPr>
        <w:t>con possibilità di versamento delle stesse entro il </w:t>
      </w:r>
      <w:r w:rsidRPr="003917F1">
        <w:rPr>
          <w:rFonts w:ascii="Arial" w:hAnsi="Arial" w:cs="Arial"/>
          <w:b/>
          <w:bCs/>
        </w:rPr>
        <w:t>20 agosto 2022</w:t>
      </w:r>
      <w:r w:rsidRPr="003917F1">
        <w:rPr>
          <w:rFonts w:ascii="Arial" w:hAnsi="Arial" w:cs="Arial"/>
        </w:rPr>
        <w:t> maggiorando le somme da versare dello 0,40 per cento a titolo di interesse corrispettivo”. Il rinvio, è spiegato nella missiva, viene richiesto “al fine di consentire ai </w:t>
      </w:r>
      <w:r w:rsidRPr="003917F1">
        <w:rPr>
          <w:rFonts w:ascii="Arial" w:hAnsi="Arial" w:cs="Arial"/>
          <w:b/>
          <w:bCs/>
        </w:rPr>
        <w:t>contribuenti</w:t>
      </w:r>
      <w:r w:rsidRPr="003917F1">
        <w:rPr>
          <w:rFonts w:ascii="Arial" w:hAnsi="Arial" w:cs="Arial"/>
        </w:rPr>
        <w:t> e ai </w:t>
      </w:r>
      <w:r w:rsidRPr="003917F1">
        <w:rPr>
          <w:rFonts w:ascii="Arial" w:hAnsi="Arial" w:cs="Arial"/>
          <w:b/>
          <w:bCs/>
        </w:rPr>
        <w:t>commercialisti</w:t>
      </w:r>
      <w:r w:rsidRPr="003917F1">
        <w:rPr>
          <w:rFonts w:ascii="Arial" w:hAnsi="Arial" w:cs="Arial"/>
        </w:rPr>
        <w:t> che li assistono di effettuare l’adempimento senza affanni e con la dovuta diligenza professionale, nell’ottica di favorire la </w:t>
      </w:r>
      <w:r w:rsidRPr="003917F1">
        <w:rPr>
          <w:rFonts w:ascii="Arial" w:hAnsi="Arial" w:cs="Arial"/>
          <w:i/>
          <w:iCs/>
        </w:rPr>
        <w:t>compliance</w:t>
      </w:r>
      <w:r w:rsidRPr="003917F1">
        <w:rPr>
          <w:rFonts w:ascii="Arial" w:hAnsi="Arial" w:cs="Arial"/>
        </w:rPr>
        <w:t> e </w:t>
      </w:r>
      <w:r w:rsidRPr="003917F1">
        <w:rPr>
          <w:rFonts w:ascii="Arial" w:hAnsi="Arial" w:cs="Arial"/>
          <w:b/>
          <w:bCs/>
        </w:rPr>
        <w:t>razionalizzare il calendario fiscale</w:t>
      </w:r>
      <w:r w:rsidRPr="003917F1">
        <w:rPr>
          <w:rFonts w:ascii="Arial" w:hAnsi="Arial" w:cs="Arial"/>
        </w:rPr>
        <w:t>”. </w:t>
      </w:r>
      <w:r w:rsidRPr="003917F1">
        <w:rPr>
          <w:rStyle w:val="eop"/>
          <w:rFonts w:ascii="Arial" w:hAnsi="Arial" w:cs="Arial"/>
          <w:color w:val="000000"/>
        </w:rPr>
        <w:t> </w:t>
      </w:r>
      <w:r w:rsidRPr="003917F1">
        <w:rPr>
          <w:rFonts w:ascii="Arial" w:hAnsi="Arial" w:cs="Arial"/>
          <w:color w:val="000000"/>
        </w:rPr>
        <w:t> </w:t>
      </w:r>
    </w:p>
    <w:p w14:paraId="49537FE0" w14:textId="77777777" w:rsidR="003917F1" w:rsidRPr="003917F1" w:rsidRDefault="003917F1" w:rsidP="003917F1">
      <w:pPr>
        <w:pStyle w:val="paragraph"/>
        <w:shd w:val="clear" w:color="auto" w:fill="FFFFFF"/>
        <w:jc w:val="both"/>
        <w:rPr>
          <w:rFonts w:ascii="Arial" w:hAnsi="Arial" w:cs="Arial"/>
          <w:color w:val="000000"/>
        </w:rPr>
      </w:pPr>
      <w:r w:rsidRPr="003917F1">
        <w:rPr>
          <w:rStyle w:val="normaltextrun"/>
          <w:rFonts w:ascii="Arial" w:hAnsi="Arial" w:cs="Arial"/>
          <w:color w:val="000000"/>
        </w:rPr>
        <w:t> </w:t>
      </w:r>
      <w:r w:rsidRPr="003917F1">
        <w:rPr>
          <w:rStyle w:val="eop"/>
          <w:rFonts w:ascii="Arial" w:hAnsi="Arial" w:cs="Arial"/>
          <w:color w:val="000000"/>
        </w:rPr>
        <w:t> </w:t>
      </w:r>
      <w:r w:rsidRPr="003917F1">
        <w:rPr>
          <w:rFonts w:ascii="Arial" w:hAnsi="Arial" w:cs="Arial"/>
          <w:color w:val="000000"/>
        </w:rPr>
        <w:t> </w:t>
      </w:r>
    </w:p>
    <w:p w14:paraId="235D9BA1" w14:textId="56D480A5" w:rsidR="003917F1" w:rsidRPr="003917F1" w:rsidRDefault="003917F1" w:rsidP="003917F1">
      <w:pPr>
        <w:pStyle w:val="paragraph"/>
        <w:shd w:val="clear" w:color="auto" w:fill="FFFFFF"/>
        <w:jc w:val="both"/>
        <w:rPr>
          <w:rFonts w:ascii="Arial" w:hAnsi="Arial" w:cs="Arial"/>
          <w:color w:val="000000"/>
        </w:rPr>
      </w:pPr>
      <w:r w:rsidRPr="003917F1">
        <w:rPr>
          <w:rStyle w:val="normaltextrun"/>
          <w:rFonts w:ascii="Arial" w:hAnsi="Arial" w:cs="Arial"/>
          <w:color w:val="000000"/>
        </w:rPr>
        <w:t>De Nuccio sottolinea anche come “quest’anno l’attività di elaborazione e compilazione delle dichiarazioni dei redditi e dell’Irap, funzionale al calcolo del saldo delle imposte dovute per il periodo d’imposta 2021 e del primo acconto relativo al periodo d’imposta 2022, è in </w:t>
      </w:r>
      <w:r w:rsidRPr="003917F1">
        <w:rPr>
          <w:rFonts w:ascii="Arial" w:hAnsi="Arial" w:cs="Arial"/>
          <w:b/>
          <w:bCs/>
          <w:color w:val="000000"/>
        </w:rPr>
        <w:t>considerevole ritardo</w:t>
      </w:r>
      <w:r w:rsidRPr="003917F1">
        <w:rPr>
          <w:rFonts w:ascii="Arial" w:hAnsi="Arial" w:cs="Arial"/>
          <w:color w:val="000000"/>
        </w:rPr>
        <w:t> a causa, tra l’altro, di alcune contingenze che hanno imposto il differimento della messa a disposizione degli strumenti necessari per l’adempimento. Innanzitutto, i correttivi agli indici sintetici di affidabilità fiscale (ISA)</w:t>
      </w:r>
      <w:r w:rsidR="0061486B">
        <w:rPr>
          <w:rFonts w:ascii="Arial" w:hAnsi="Arial" w:cs="Arial"/>
          <w:color w:val="000000"/>
        </w:rPr>
        <w:t>,</w:t>
      </w:r>
      <w:r w:rsidRPr="003917F1">
        <w:rPr>
          <w:rFonts w:ascii="Arial" w:hAnsi="Arial" w:cs="Arial"/>
          <w:color w:val="000000"/>
        </w:rPr>
        <w:t xml:space="preserve"> applicabili al periodo d’imposta 2021 al fine di tenere conto degli effetti di natura straordinaria della crisi economica e dei mercati conseguente all’emergenza sanitaria, sono stati approvati con decreto del 29 aprile 2022, pubblicato il 13 maggio 2022 sulla G.U.  Soltanto a partire dal 4 maggio scorso – spiega </w:t>
      </w:r>
      <w:r w:rsidR="004010EB">
        <w:rPr>
          <w:rFonts w:ascii="Arial" w:hAnsi="Arial" w:cs="Arial"/>
          <w:color w:val="000000"/>
        </w:rPr>
        <w:t>–</w:t>
      </w:r>
      <w:r w:rsidRPr="003917F1">
        <w:rPr>
          <w:rFonts w:ascii="Arial" w:hAnsi="Arial" w:cs="Arial"/>
          <w:color w:val="000000"/>
        </w:rPr>
        <w:t xml:space="preserve"> gli studi professionali hanno potuto inviare all’Agenzia delle entrate le richieste per ottenere le forniture dei dati relativi alle “precalcolate ISA 2022”, indispensabili per il calcolo degli importi dovuti da ciascun contribuente per migliorare eventualmente il proprio punteggio di affidabilità fiscale”</w:t>
      </w:r>
      <w:r w:rsidR="00846B57">
        <w:rPr>
          <w:rFonts w:ascii="Arial" w:hAnsi="Arial" w:cs="Arial"/>
          <w:color w:val="000000"/>
        </w:rPr>
        <w:t>.</w:t>
      </w:r>
    </w:p>
    <w:p w14:paraId="59282E80" w14:textId="77777777" w:rsidR="003917F1" w:rsidRPr="003917F1" w:rsidRDefault="003917F1" w:rsidP="003917F1">
      <w:pPr>
        <w:pStyle w:val="paragraph"/>
        <w:shd w:val="clear" w:color="auto" w:fill="FFFFFF"/>
        <w:jc w:val="both"/>
        <w:rPr>
          <w:rFonts w:ascii="Arial" w:hAnsi="Arial" w:cs="Arial"/>
          <w:color w:val="000000"/>
        </w:rPr>
      </w:pPr>
      <w:r w:rsidRPr="003917F1">
        <w:rPr>
          <w:rStyle w:val="normaltextrun"/>
          <w:rFonts w:ascii="Arial" w:hAnsi="Arial" w:cs="Arial"/>
          <w:color w:val="000000"/>
        </w:rPr>
        <w:t> </w:t>
      </w:r>
      <w:r w:rsidRPr="003917F1">
        <w:rPr>
          <w:rStyle w:val="eop"/>
          <w:rFonts w:ascii="Arial" w:hAnsi="Arial" w:cs="Arial"/>
          <w:color w:val="000000"/>
        </w:rPr>
        <w:t> </w:t>
      </w:r>
      <w:r w:rsidRPr="003917F1">
        <w:rPr>
          <w:rFonts w:ascii="Arial" w:hAnsi="Arial" w:cs="Arial"/>
          <w:color w:val="000000"/>
        </w:rPr>
        <w:t> </w:t>
      </w:r>
    </w:p>
    <w:p w14:paraId="758CDB7C" w14:textId="1E79A91C" w:rsidR="003917F1" w:rsidRPr="003917F1" w:rsidRDefault="003917F1" w:rsidP="003917F1">
      <w:pPr>
        <w:pStyle w:val="paragraph"/>
        <w:shd w:val="clear" w:color="auto" w:fill="FFFFFF"/>
        <w:jc w:val="both"/>
        <w:rPr>
          <w:rFonts w:ascii="Arial" w:hAnsi="Arial" w:cs="Arial"/>
          <w:color w:val="000000"/>
        </w:rPr>
      </w:pPr>
      <w:r w:rsidRPr="003917F1">
        <w:rPr>
          <w:rStyle w:val="normaltextrun"/>
          <w:rFonts w:ascii="Arial" w:hAnsi="Arial" w:cs="Arial"/>
          <w:color w:val="000000"/>
        </w:rPr>
        <w:t>A ciò si è aggiunge che “le dichiarazioni precompilate sono state pertanto rese disponibili a partire dal 23 maggio 2022 (invece che dal 30 aprile) ed è stato possibile modificare e inviare all’Agenzia delle entrate la dichiarazione (730 e Redditi) o accettare senza modifiche il modello 730 precompilato </w:t>
      </w:r>
      <w:r w:rsidRPr="003917F1">
        <w:rPr>
          <w:rFonts w:ascii="Arial" w:hAnsi="Arial" w:cs="Arial"/>
          <w:b/>
          <w:bCs/>
          <w:color w:val="000000"/>
        </w:rPr>
        <w:t>soltanto dallo scorso 31 maggio</w:t>
      </w:r>
      <w:r w:rsidRPr="003917F1">
        <w:rPr>
          <w:rFonts w:ascii="Arial" w:hAnsi="Arial" w:cs="Arial"/>
          <w:color w:val="000000"/>
        </w:rPr>
        <w:t>. Circostanze che hanno avuto ripercussioni anche sul lavoro delle </w:t>
      </w:r>
      <w:r w:rsidRPr="003917F1">
        <w:rPr>
          <w:rFonts w:ascii="Arial" w:hAnsi="Arial" w:cs="Arial"/>
          <w:i/>
          <w:iCs/>
          <w:color w:val="000000"/>
        </w:rPr>
        <w:t>software house</w:t>
      </w:r>
      <w:r w:rsidRPr="003917F1">
        <w:rPr>
          <w:rFonts w:ascii="Arial" w:hAnsi="Arial" w:cs="Arial"/>
        </w:rPr>
        <w:t> che hanno dovuto ritardare il rilascio agli studi professionali degli </w:t>
      </w:r>
      <w:r w:rsidRPr="003917F1">
        <w:rPr>
          <w:rFonts w:ascii="Arial" w:hAnsi="Arial" w:cs="Arial"/>
          <w:b/>
          <w:bCs/>
        </w:rPr>
        <w:t>applicativi </w:t>
      </w:r>
      <w:r w:rsidRPr="003917F1">
        <w:rPr>
          <w:rFonts w:ascii="Arial" w:hAnsi="Arial" w:cs="Arial"/>
        </w:rPr>
        <w:t>necessari per l’elaborazione delle dichiarazioni”. </w:t>
      </w:r>
      <w:r w:rsidRPr="003917F1">
        <w:rPr>
          <w:rStyle w:val="eop"/>
          <w:rFonts w:ascii="Arial" w:hAnsi="Arial" w:cs="Arial"/>
          <w:color w:val="000000"/>
        </w:rPr>
        <w:t> </w:t>
      </w:r>
      <w:r w:rsidRPr="003917F1">
        <w:rPr>
          <w:rFonts w:ascii="Arial" w:hAnsi="Arial" w:cs="Arial"/>
          <w:color w:val="000000"/>
        </w:rPr>
        <w:t> </w:t>
      </w:r>
    </w:p>
    <w:p w14:paraId="37CD0EF8" w14:textId="77777777" w:rsidR="003917F1" w:rsidRPr="003917F1" w:rsidRDefault="003917F1" w:rsidP="003917F1">
      <w:pPr>
        <w:pStyle w:val="paragraph"/>
        <w:shd w:val="clear" w:color="auto" w:fill="FFFFFF"/>
        <w:jc w:val="both"/>
        <w:rPr>
          <w:rFonts w:ascii="Arial" w:hAnsi="Arial" w:cs="Arial"/>
          <w:color w:val="000000"/>
        </w:rPr>
      </w:pPr>
      <w:r w:rsidRPr="003917F1">
        <w:rPr>
          <w:rStyle w:val="normaltextrun"/>
          <w:rFonts w:ascii="Arial" w:hAnsi="Arial" w:cs="Arial"/>
          <w:color w:val="000000"/>
        </w:rPr>
        <w:t> </w:t>
      </w:r>
      <w:r w:rsidRPr="003917F1">
        <w:rPr>
          <w:rStyle w:val="eop"/>
          <w:rFonts w:ascii="Arial" w:hAnsi="Arial" w:cs="Arial"/>
          <w:color w:val="000000"/>
        </w:rPr>
        <w:t> </w:t>
      </w:r>
      <w:r w:rsidRPr="003917F1">
        <w:rPr>
          <w:rFonts w:ascii="Arial" w:hAnsi="Arial" w:cs="Arial"/>
          <w:color w:val="000000"/>
        </w:rPr>
        <w:t> </w:t>
      </w:r>
    </w:p>
    <w:p w14:paraId="0C0373F1" w14:textId="5E9BE86D" w:rsidR="003917F1" w:rsidRDefault="003917F1" w:rsidP="003917F1">
      <w:pPr>
        <w:pStyle w:val="paragraph"/>
        <w:shd w:val="clear" w:color="auto" w:fill="FFFFFF"/>
        <w:jc w:val="both"/>
        <w:rPr>
          <w:rFonts w:ascii="Arial" w:hAnsi="Arial" w:cs="Arial"/>
        </w:rPr>
      </w:pPr>
      <w:r w:rsidRPr="003917F1">
        <w:rPr>
          <w:rStyle w:val="normaltextrun"/>
          <w:rFonts w:ascii="Arial" w:hAnsi="Arial" w:cs="Arial"/>
          <w:color w:val="000000"/>
        </w:rPr>
        <w:t>De Nuccio ricorda inoltre come “in questi primi mesi del 2022 è proseguita l’</w:t>
      </w:r>
      <w:r w:rsidRPr="003917F1">
        <w:rPr>
          <w:rFonts w:ascii="Arial" w:hAnsi="Arial" w:cs="Arial"/>
          <w:b/>
          <w:bCs/>
          <w:color w:val="000000"/>
        </w:rPr>
        <w:t>attività di supporto</w:t>
      </w:r>
      <w:r w:rsidRPr="003917F1">
        <w:rPr>
          <w:rFonts w:ascii="Arial" w:hAnsi="Arial" w:cs="Arial"/>
          <w:color w:val="000000"/>
        </w:rPr>
        <w:t> che i commercialisti hanno assicurato durante l’intero </w:t>
      </w:r>
      <w:r w:rsidRPr="003917F1">
        <w:rPr>
          <w:rFonts w:ascii="Arial" w:hAnsi="Arial" w:cs="Arial"/>
          <w:b/>
          <w:bCs/>
          <w:color w:val="000000"/>
        </w:rPr>
        <w:t>periodo emergenziale</w:t>
      </w:r>
      <w:r w:rsidRPr="003917F1">
        <w:rPr>
          <w:rFonts w:ascii="Arial" w:hAnsi="Arial" w:cs="Arial"/>
        </w:rPr>
        <w:t> al fine di permettere a imprese, lavoratori e famiglie colpiti dalla pandemia l’accesso alle molteplici forme di sostegno che hanno alleviato gli effetti conseguenti sia alle misure di </w:t>
      </w:r>
      <w:r w:rsidRPr="003917F1">
        <w:rPr>
          <w:rFonts w:ascii="Arial" w:hAnsi="Arial" w:cs="Arial"/>
          <w:i/>
          <w:iCs/>
        </w:rPr>
        <w:t>lockdown</w:t>
      </w:r>
      <w:r w:rsidRPr="003917F1">
        <w:rPr>
          <w:rFonts w:ascii="Arial" w:hAnsi="Arial" w:cs="Arial"/>
        </w:rPr>
        <w:t> che al rallentamento brusco e generalizzato dell’economia”.</w:t>
      </w:r>
    </w:p>
    <w:p w14:paraId="1E309423" w14:textId="77777777" w:rsidR="00292FF1" w:rsidRPr="003917F1" w:rsidRDefault="00292FF1" w:rsidP="003917F1">
      <w:pPr>
        <w:pStyle w:val="paragraph"/>
        <w:shd w:val="clear" w:color="auto" w:fill="FFFFFF"/>
        <w:jc w:val="both"/>
        <w:rPr>
          <w:rFonts w:ascii="Arial" w:hAnsi="Arial" w:cs="Arial"/>
        </w:rPr>
      </w:pPr>
    </w:p>
    <w:p w14:paraId="7B1D73D5" w14:textId="18F8A523" w:rsidR="00B3271C" w:rsidRPr="003917F1" w:rsidRDefault="003917F1" w:rsidP="003917F1">
      <w:pPr>
        <w:pStyle w:val="paragraph"/>
        <w:shd w:val="clear" w:color="auto" w:fill="FFFFFF"/>
        <w:jc w:val="both"/>
        <w:rPr>
          <w:rFonts w:ascii="Arial" w:eastAsia="Times New Roman" w:hAnsi="Arial" w:cs="Arial"/>
        </w:rPr>
      </w:pPr>
      <w:r w:rsidRPr="003917F1">
        <w:rPr>
          <w:rStyle w:val="normaltextrun"/>
          <w:rFonts w:ascii="Arial" w:hAnsi="Arial" w:cs="Arial"/>
          <w:color w:val="000000"/>
        </w:rPr>
        <w:t>Il presidente dei commercialisti invita infine a “tener conto anche degli </w:t>
      </w:r>
      <w:r w:rsidRPr="003917F1">
        <w:rPr>
          <w:rFonts w:ascii="Arial" w:hAnsi="Arial" w:cs="Arial"/>
          <w:b/>
          <w:bCs/>
          <w:color w:val="000000"/>
        </w:rPr>
        <w:t>ulteriori adempimenti</w:t>
      </w:r>
      <w:r w:rsidRPr="003917F1">
        <w:rPr>
          <w:rFonts w:ascii="Arial" w:hAnsi="Arial" w:cs="Arial"/>
          <w:color w:val="000000"/>
        </w:rPr>
        <w:t> ordinariamente in scadenza nel mese di giugno – tra cui, solo per citarne alcuni, quelli ai fini IMU, IVA e delle ritenute e contributi”.</w:t>
      </w:r>
    </w:p>
    <w:sectPr w:rsidR="00B3271C" w:rsidRPr="003917F1"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9E64" w14:textId="77777777" w:rsidR="00433438" w:rsidRDefault="00433438" w:rsidP="00627996">
      <w:r>
        <w:separator/>
      </w:r>
    </w:p>
  </w:endnote>
  <w:endnote w:type="continuationSeparator" w:id="0">
    <w:p w14:paraId="1E9A6873" w14:textId="77777777" w:rsidR="00433438" w:rsidRDefault="00433438"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2B3D" w14:textId="77777777" w:rsidR="00433438" w:rsidRDefault="00433438" w:rsidP="00627996">
      <w:r>
        <w:separator/>
      </w:r>
    </w:p>
  </w:footnote>
  <w:footnote w:type="continuationSeparator" w:id="0">
    <w:p w14:paraId="3CED8DF1" w14:textId="77777777" w:rsidR="00433438" w:rsidRDefault="00433438"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4694"/>
    <w:rsid w:val="00065EFA"/>
    <w:rsid w:val="000F2092"/>
    <w:rsid w:val="0012750F"/>
    <w:rsid w:val="00184319"/>
    <w:rsid w:val="001B3759"/>
    <w:rsid w:val="001D0C92"/>
    <w:rsid w:val="00206248"/>
    <w:rsid w:val="00210D0F"/>
    <w:rsid w:val="00237BEE"/>
    <w:rsid w:val="00292FF1"/>
    <w:rsid w:val="002B1170"/>
    <w:rsid w:val="002B1507"/>
    <w:rsid w:val="002E31F2"/>
    <w:rsid w:val="00322043"/>
    <w:rsid w:val="003248FA"/>
    <w:rsid w:val="003367D1"/>
    <w:rsid w:val="003917F1"/>
    <w:rsid w:val="003C2FC0"/>
    <w:rsid w:val="004010EB"/>
    <w:rsid w:val="00433438"/>
    <w:rsid w:val="004E7923"/>
    <w:rsid w:val="00595991"/>
    <w:rsid w:val="0061486B"/>
    <w:rsid w:val="00627996"/>
    <w:rsid w:val="00656CC5"/>
    <w:rsid w:val="006C4CB5"/>
    <w:rsid w:val="00734687"/>
    <w:rsid w:val="00846B57"/>
    <w:rsid w:val="00986D90"/>
    <w:rsid w:val="009A3D78"/>
    <w:rsid w:val="009D1104"/>
    <w:rsid w:val="009F27EC"/>
    <w:rsid w:val="00A00101"/>
    <w:rsid w:val="00AC6BB0"/>
    <w:rsid w:val="00AE1526"/>
    <w:rsid w:val="00AE2556"/>
    <w:rsid w:val="00BD4233"/>
    <w:rsid w:val="00CB75EA"/>
    <w:rsid w:val="00CD5A5F"/>
    <w:rsid w:val="00CE681E"/>
    <w:rsid w:val="00CF0355"/>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customStyle="1" w:styleId="xmsonormal">
    <w:name w:val="xmsonormal"/>
    <w:basedOn w:val="Normale"/>
    <w:rsid w:val="006C4CB5"/>
    <w:rPr>
      <w:rFonts w:ascii="Calibri" w:hAnsi="Calibri" w:cs="Calibri"/>
      <w:sz w:val="22"/>
      <w:szCs w:val="22"/>
      <w:lang w:eastAsia="it-IT"/>
    </w:rPr>
  </w:style>
  <w:style w:type="paragraph" w:customStyle="1" w:styleId="paragraph">
    <w:name w:val="paragraph"/>
    <w:basedOn w:val="Normale"/>
    <w:rsid w:val="003917F1"/>
    <w:rPr>
      <w:rFonts w:ascii="Calibri" w:hAnsi="Calibri" w:cs="Calibri"/>
      <w:sz w:val="22"/>
      <w:szCs w:val="22"/>
      <w:lang w:eastAsia="it-IT"/>
    </w:rPr>
  </w:style>
  <w:style w:type="character" w:customStyle="1" w:styleId="normaltextrun">
    <w:name w:val="normaltextrun"/>
    <w:basedOn w:val="Carpredefinitoparagrafo"/>
    <w:rsid w:val="003917F1"/>
  </w:style>
  <w:style w:type="character" w:customStyle="1" w:styleId="eop">
    <w:name w:val="eop"/>
    <w:basedOn w:val="Carpredefinitoparagrafo"/>
    <w:rsid w:val="003917F1"/>
  </w:style>
  <w:style w:type="character" w:customStyle="1" w:styleId="scxw249468435">
    <w:name w:val="scxw249468435"/>
    <w:basedOn w:val="Carpredefinitoparagrafo"/>
    <w:rsid w:val="0039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874347981">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209998078">
      <w:bodyDiv w:val="1"/>
      <w:marLeft w:val="0"/>
      <w:marRight w:val="0"/>
      <w:marTop w:val="0"/>
      <w:marBottom w:val="0"/>
      <w:divBdr>
        <w:top w:val="none" w:sz="0" w:space="0" w:color="auto"/>
        <w:left w:val="none" w:sz="0" w:space="0" w:color="auto"/>
        <w:bottom w:val="none" w:sz="0" w:space="0" w:color="auto"/>
        <w:right w:val="none" w:sz="0" w:space="0" w:color="auto"/>
      </w:divBdr>
    </w:div>
    <w:div w:id="1587378596">
      <w:bodyDiv w:val="1"/>
      <w:marLeft w:val="0"/>
      <w:marRight w:val="0"/>
      <w:marTop w:val="0"/>
      <w:marBottom w:val="0"/>
      <w:divBdr>
        <w:top w:val="none" w:sz="0" w:space="0" w:color="auto"/>
        <w:left w:val="none" w:sz="0" w:space="0" w:color="auto"/>
        <w:bottom w:val="none" w:sz="0" w:space="0" w:color="auto"/>
        <w:right w:val="none" w:sz="0" w:space="0" w:color="auto"/>
      </w:divBdr>
    </w:div>
    <w:div w:id="1786383234">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577</Words>
  <Characters>3289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Tiziana</cp:lastModifiedBy>
  <cp:revision>10</cp:revision>
  <dcterms:created xsi:type="dcterms:W3CDTF">2022-06-14T14:32:00Z</dcterms:created>
  <dcterms:modified xsi:type="dcterms:W3CDTF">2022-06-17T09:21:00Z</dcterms:modified>
</cp:coreProperties>
</file>