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903BB1" w14:textId="77777777" w:rsidR="000326A1" w:rsidRDefault="000326A1" w:rsidP="00032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</w:pPr>
      <w:r w:rsidRPr="0096305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COMUNICATI STAMPA </w:t>
      </w:r>
    </w:p>
    <w:p w14:paraId="744EEDB5" w14:textId="77777777" w:rsidR="000326A1" w:rsidRPr="00963056" w:rsidRDefault="000326A1" w:rsidP="000326A1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it-IT"/>
        </w:rPr>
      </w:pPr>
    </w:p>
    <w:p w14:paraId="13023510" w14:textId="32174919" w:rsidR="000326A1" w:rsidRDefault="000326A1" w:rsidP="00032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</w:pPr>
      <w:r w:rsidRPr="0096305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COMMERCIALISTI:</w:t>
      </w:r>
      <w:r w:rsidR="00A13F8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 xml:space="preserve"> BENE </w:t>
      </w:r>
      <w:r w:rsidRPr="0096305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L’EMENDAMENTO AL D.L. RISTORI SUL SOVRAINDEBITAMENTO </w:t>
      </w:r>
    </w:p>
    <w:p w14:paraId="56BA6779" w14:textId="77777777" w:rsidR="000326A1" w:rsidRPr="00963056" w:rsidRDefault="000326A1" w:rsidP="000326A1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it-IT"/>
        </w:rPr>
      </w:pPr>
    </w:p>
    <w:p w14:paraId="482083CB" w14:textId="46925DCE" w:rsidR="000326A1" w:rsidRDefault="000326A1" w:rsidP="00032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</w:pPr>
      <w:r w:rsidRPr="0096305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 xml:space="preserve">“Norma </w:t>
      </w:r>
      <w:r w:rsidR="000A6A0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promossa</w:t>
      </w:r>
      <w:r w:rsidRPr="0096305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 xml:space="preserve"> dal Consiglio nazionale, va in aiuto di chi è in difficoltà</w:t>
      </w:r>
      <w:r w:rsidR="000A6A0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 xml:space="preserve">. Ora anche i piccoli possono </w:t>
      </w:r>
      <w:proofErr w:type="spellStart"/>
      <w:r w:rsidR="000A6A0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es</w:t>
      </w:r>
      <w:r w:rsidR="000A7C8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d</w:t>
      </w:r>
      <w:r w:rsidR="000A6A0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ebitarsi</w:t>
      </w:r>
      <w:proofErr w:type="spellEnd"/>
      <w:r w:rsidR="000A6A0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 xml:space="preserve"> da subito con regole più semplici</w:t>
      </w:r>
      <w:r w:rsidRPr="0096305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”. Per la categoria resta però insoddisfacente la disciplina dei compensi di OCC e Codice della crisi </w:t>
      </w:r>
    </w:p>
    <w:p w14:paraId="226CDFBC" w14:textId="77777777" w:rsidR="000326A1" w:rsidRPr="00963056" w:rsidRDefault="000326A1" w:rsidP="000326A1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it-IT"/>
        </w:rPr>
      </w:pPr>
    </w:p>
    <w:p w14:paraId="45CFF2BB" w14:textId="195578CF" w:rsidR="000326A1" w:rsidRDefault="000326A1" w:rsidP="000326A1">
      <w:pPr>
        <w:shd w:val="clear" w:color="auto" w:fill="FFFFFF"/>
        <w:spacing w:after="0" w:line="253" w:lineRule="atLeast"/>
        <w:jc w:val="both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</w:pPr>
      <w:r w:rsidRPr="00963056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it-IT"/>
        </w:rPr>
        <w:t>Roma, 16 dicembre 2020 –</w:t>
      </w:r>
      <w:r w:rsidR="000A6A00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it-IT"/>
        </w:rPr>
        <w:t xml:space="preserve"> 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“Apprezzamento” per l’approvazione dell’emendamento al </w:t>
      </w:r>
      <w:proofErr w:type="spellStart"/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d.l.</w:t>
      </w:r>
      <w:proofErr w:type="spellEnd"/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Ristori che modifica la </w:t>
      </w:r>
      <w:r w:rsidRPr="0096305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legge n. 3/2012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, integrandola con alcune “importanti previsioni che connoteranno le </w:t>
      </w:r>
      <w:r w:rsidRPr="0096305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 xml:space="preserve">procedure di </w:t>
      </w:r>
      <w:proofErr w:type="spellStart"/>
      <w:r w:rsidRPr="0096305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sovraindebitam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e</w:t>
      </w:r>
      <w:r w:rsidRPr="0096305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nto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 xml:space="preserve"> 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declinate nel Codice della crisi”. Lo esprime il Consiglio nazionale dei commercialisti che sottolinea di “aver svolto in questi mesi una </w:t>
      </w:r>
      <w:r w:rsidRPr="0096305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intensa attività a supporto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 xml:space="preserve"> 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d</w:t>
      </w:r>
      <w:r w:rsidR="000A6A00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i questa norma</w:t>
      </w:r>
      <w:r w:rsidR="00A13F85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grazie alla quale ora anche i piccoli possono </w:t>
      </w:r>
      <w:proofErr w:type="spellStart"/>
      <w:r w:rsidR="00A13F85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esdebitarsi</w:t>
      </w:r>
      <w:proofErr w:type="spellEnd"/>
      <w:r w:rsidR="00A13F85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da subito con regole più semplici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”.  </w:t>
      </w:r>
    </w:p>
    <w:p w14:paraId="559FDC0E" w14:textId="77777777" w:rsidR="000326A1" w:rsidRPr="00963056" w:rsidRDefault="000326A1" w:rsidP="000326A1">
      <w:pPr>
        <w:shd w:val="clear" w:color="auto" w:fill="FFFFFF"/>
        <w:spacing w:after="0" w:line="253" w:lineRule="atLeast"/>
        <w:jc w:val="both"/>
        <w:rPr>
          <w:rFonts w:eastAsia="Times New Roman" w:cs="Calibri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</w:t>
      </w:r>
    </w:p>
    <w:p w14:paraId="70C9E30B" w14:textId="6CF1A1EF" w:rsidR="000326A1" w:rsidRDefault="000326A1" w:rsidP="000326A1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</w:pPr>
      <w:r w:rsidRPr="0096305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“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Siamo</w:t>
      </w: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</w:t>
      </w:r>
      <w:r w:rsidRPr="0096305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soddisfatti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 xml:space="preserve"> 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delle integrazioni apportate al testo della legge n. 3/2012 che abbiamo appoggiato con una faticosa</w:t>
      </w: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attività di monitoraggio e sostegno</w:t>
      </w: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</w:t>
      </w:r>
      <w:r w:rsidRPr="0096305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nell’interesse della collettività e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 xml:space="preserve"> 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dei più deboli”, afferma il presidente del Consiglio nazionale,</w:t>
      </w: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</w:t>
      </w:r>
      <w:r w:rsidRPr="0096305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Massimo Miani.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“</w:t>
      </w: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Le proposte di modifica alla legge” aggiunge, “finalizzate di fatto ad</w:t>
      </w: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</w:t>
      </w:r>
      <w:r w:rsidRPr="0096305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anticipare le disposizioni del Codice della Crisi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, se applicate senza attendere il</w:t>
      </w:r>
      <w:r w:rsidRPr="0096305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1° settembre 2021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- data di entrata in vigore del richiamato Codice - possono fornire ai soggetti in stato di </w:t>
      </w:r>
      <w:proofErr w:type="spellStart"/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sovraindebitamento</w:t>
      </w:r>
      <w:proofErr w:type="spellEnd"/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un </w:t>
      </w:r>
      <w:r w:rsidRPr="000A7C82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valido strumento per uscire dallo stato di crisi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e sono tanto più condivisibili nell’attuale </w:t>
      </w:r>
      <w:r w:rsidRPr="000A7C82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stato di emergenza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, ove le crisi delle imprese minori e delle famiglie e, conseguentemente, le richieste di accesso ai procedimenti previsti nella legge per porvi rimedio </w:t>
      </w:r>
      <w:r w:rsidRPr="000A7C82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cresceranno in modo esponenziale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”. </w:t>
      </w:r>
    </w:p>
    <w:p w14:paraId="0C1814A9" w14:textId="77777777" w:rsidR="000326A1" w:rsidRPr="00963056" w:rsidRDefault="000326A1" w:rsidP="000326A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it-IT"/>
        </w:rPr>
      </w:pPr>
    </w:p>
    <w:p w14:paraId="12DD4E05" w14:textId="77777777" w:rsidR="000326A1" w:rsidRDefault="000326A1" w:rsidP="000326A1">
      <w:pPr>
        <w:shd w:val="clear" w:color="auto" w:fill="FFFFFF"/>
        <w:spacing w:after="0" w:line="253" w:lineRule="atLeast"/>
        <w:jc w:val="both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</w:pP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“Come Consiglio nazionale”, spiega la consigliera nazionale delegata alle Funzioni Giudiziarie e metodi ADR, </w:t>
      </w:r>
      <w:r w:rsidRPr="0096305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Valeria Giancola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, “abbiamo più volte rimarcato </w:t>
      </w: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come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, a distanza di diversi anni dall’entrata in vigore della legge n. 3/2012 e del successivo </w:t>
      </w:r>
      <w:proofErr w:type="spellStart"/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d.m.</w:t>
      </w:r>
      <w:proofErr w:type="spellEnd"/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n. 202/2014, i procedimenti di composizione della crisi da </w:t>
      </w:r>
      <w:proofErr w:type="spellStart"/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sovraindebitamento</w:t>
      </w:r>
      <w:proofErr w:type="spellEnd"/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abbiano </w:t>
      </w:r>
      <w:r w:rsidRPr="0096305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faticato a decollare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, anche a causa di numerose </w:t>
      </w:r>
      <w:r w:rsidRPr="0096305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incongruenze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 xml:space="preserve"> 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della disciplina vigente. L’attuale momento caratterizzato dalla grave crisi provocata dalla Pandemia di </w:t>
      </w:r>
      <w:proofErr w:type="spellStart"/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Covid</w:t>
      </w:r>
      <w:proofErr w:type="spellEnd"/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- 19 ha accentuato le criticità della legge, specie i suoi </w:t>
      </w:r>
      <w:r w:rsidRPr="0096305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farraginosi procedimenti 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già poco adatti a risolvere tempestivamente le crisi di consumatori e imprenditori non fallibili. Le misure emergenziali varate con la legislazione d’urgenza, poi, hanno </w:t>
      </w:r>
      <w:r w:rsidRPr="0096305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pressoché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 xml:space="preserve"> </w:t>
      </w:r>
      <w:r w:rsidRPr="0096305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trascurato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 xml:space="preserve"> 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il </w:t>
      </w:r>
      <w:proofErr w:type="spellStart"/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sovraindebitamento</w:t>
      </w:r>
      <w:proofErr w:type="spellEnd"/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fornendo </w:t>
      </w:r>
      <w:r w:rsidRPr="0096305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soluzioni temporanee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 xml:space="preserve"> 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unicamente in ordine alle procedure maggiori. In occasione della pubblicazione del </w:t>
      </w:r>
      <w:r w:rsidRPr="0096305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decreto liquidità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, il Consiglio nazionale dei commercialisti si era già fatto carico di tali istanze di semplificazione e rinnovamento della legge, proponendo l’introduzione di una procedura semplificata atta a garantire al </w:t>
      </w:r>
      <w:proofErr w:type="spellStart"/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sovraindebitato</w:t>
      </w:r>
      <w:proofErr w:type="spellEnd"/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di rinegoziare, sotto l’egida del Giudice, le originarie pattuizioni”. “L’emendamento appena approvato”, è la considerazione di Giancola, “è una </w:t>
      </w:r>
      <w:r w:rsidRPr="0096305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importante risposta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 xml:space="preserve"> 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alle nostre richieste di questi mesi”. </w:t>
      </w:r>
    </w:p>
    <w:p w14:paraId="4F06D940" w14:textId="77777777" w:rsidR="000326A1" w:rsidRPr="00963056" w:rsidRDefault="000326A1" w:rsidP="000326A1">
      <w:pPr>
        <w:shd w:val="clear" w:color="auto" w:fill="FFFFFF"/>
        <w:spacing w:after="0" w:line="253" w:lineRule="atLeast"/>
        <w:jc w:val="both"/>
        <w:rPr>
          <w:rFonts w:eastAsia="Times New Roman" w:cs="Calibri"/>
          <w:color w:val="000000"/>
          <w:lang w:eastAsia="it-IT"/>
        </w:rPr>
      </w:pPr>
    </w:p>
    <w:p w14:paraId="5515856E" w14:textId="10B97B5C" w:rsidR="00B3271C" w:rsidRPr="00B42729" w:rsidRDefault="000326A1" w:rsidP="000A7C82">
      <w:pPr>
        <w:shd w:val="clear" w:color="auto" w:fill="FFFFFF"/>
        <w:spacing w:after="0" w:line="253" w:lineRule="atLeast"/>
        <w:jc w:val="both"/>
      </w:pP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La Consigliera nazionale afferma però che “resta aperto un tema sul quale è necessario ancora intervenire: quello dei </w:t>
      </w:r>
      <w:r w:rsidRPr="0096305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compensi degli Organismo di composizione della crisi (OCC)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”. “Non condividiamo”, afferma, “la previsione che </w:t>
      </w:r>
      <w:r w:rsidRPr="0096305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dimezza, irragionevolmente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, consideratane l’esiguità, il compenso dell’OCC nella procedura di </w:t>
      </w:r>
      <w:proofErr w:type="spellStart"/>
      <w:r w:rsidRPr="0096305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esdebitazione</w:t>
      </w:r>
      <w:proofErr w:type="spellEnd"/>
      <w:r w:rsidRPr="0096305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 xml:space="preserve"> del </w:t>
      </w:r>
      <w:proofErr w:type="spellStart"/>
      <w:r w:rsidRPr="0096305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sovraindebitato</w:t>
      </w:r>
      <w:proofErr w:type="spellEnd"/>
      <w:r w:rsidRPr="0096305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 xml:space="preserve"> incapiente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: abbiamo tentato di modificare il testo dell’emendamento in considerazione dell’importanza e della complessità delle funzioni attribuite all’OCC sin dall’istanza che il debitore presenta presso la sua sede, funzioni</w:t>
      </w: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che</w:t>
      </w: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,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stando al tenore letterale del Codice della crisi, non mutano per il sol fatto che il debitore sia incapiente”. Ai commercialisti “non appare soddisfacente infine l’intera</w:t>
      </w: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</w:t>
      </w:r>
      <w:r w:rsidRPr="0096305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disciplina dei compensi prevista nel Codice della Crisi</w:t>
      </w:r>
      <w:r w:rsidRPr="0096305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, dal momento che la percezione del compenso viene condizionata alla integrale e corretta esecuzione del piano da parte dell’OCC e ancorata a una valutazione del giudice in ordine alla diligenza prestata dallo stesso OCC che, in tal modo, resterà vincolato a vigilare sull’esecuzione del piano per tutta la durata programmata, e dunque, in non rari casi, per molti anni”</w:t>
      </w:r>
      <w:r w:rsidR="000A7C8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.</w:t>
      </w:r>
    </w:p>
    <w:sectPr w:rsidR="00B3271C" w:rsidRPr="00B42729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E2848E" w14:textId="77777777" w:rsidR="00AB290C" w:rsidRDefault="00AB290C" w:rsidP="00627996">
      <w:r>
        <w:separator/>
      </w:r>
    </w:p>
  </w:endnote>
  <w:endnote w:type="continuationSeparator" w:id="0">
    <w:p w14:paraId="73FB99A7" w14:textId="77777777" w:rsidR="00AB290C" w:rsidRDefault="00AB290C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40973D" w14:textId="77777777" w:rsidR="00AB290C" w:rsidRDefault="00AB290C" w:rsidP="00627996">
      <w:r>
        <w:separator/>
      </w:r>
    </w:p>
  </w:footnote>
  <w:footnote w:type="continuationSeparator" w:id="0">
    <w:p w14:paraId="0DD29106" w14:textId="77777777" w:rsidR="00AB290C" w:rsidRDefault="00AB290C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69E16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3A86741C" wp14:editId="5321327C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2"/>
  <w:doNotDisplayPageBoundarie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326A1"/>
    <w:rsid w:val="000A6A00"/>
    <w:rsid w:val="000A7C82"/>
    <w:rsid w:val="001B3759"/>
    <w:rsid w:val="001D0C92"/>
    <w:rsid w:val="00206248"/>
    <w:rsid w:val="00237BEE"/>
    <w:rsid w:val="002B1170"/>
    <w:rsid w:val="002B1507"/>
    <w:rsid w:val="002E31F2"/>
    <w:rsid w:val="003248FA"/>
    <w:rsid w:val="003C2FC0"/>
    <w:rsid w:val="00595991"/>
    <w:rsid w:val="00627996"/>
    <w:rsid w:val="00656CC5"/>
    <w:rsid w:val="006D1127"/>
    <w:rsid w:val="00734687"/>
    <w:rsid w:val="00986D90"/>
    <w:rsid w:val="009D1104"/>
    <w:rsid w:val="009F27EC"/>
    <w:rsid w:val="00A0254E"/>
    <w:rsid w:val="00A13F85"/>
    <w:rsid w:val="00AB290C"/>
    <w:rsid w:val="00AC6BB0"/>
    <w:rsid w:val="00B42729"/>
    <w:rsid w:val="00BE1C51"/>
    <w:rsid w:val="00D0285A"/>
    <w:rsid w:val="00D41E98"/>
    <w:rsid w:val="00DB4B99"/>
    <w:rsid w:val="00F4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61C9F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B42729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Titolo3">
    <w:name w:val="heading 3"/>
    <w:basedOn w:val="Normale"/>
    <w:link w:val="Titolo3Carattere"/>
    <w:uiPriority w:val="9"/>
    <w:qFormat/>
    <w:rsid w:val="00B427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character" w:customStyle="1" w:styleId="Titolo3Carattere">
    <w:name w:val="Titolo 3 Carattere"/>
    <w:basedOn w:val="Carpredefinitoparagrafo"/>
    <w:link w:val="Titolo3"/>
    <w:uiPriority w:val="9"/>
    <w:rsid w:val="00B4272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25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Parracino Mauro</cp:lastModifiedBy>
  <cp:revision>3</cp:revision>
  <dcterms:created xsi:type="dcterms:W3CDTF">2020-12-16T08:30:00Z</dcterms:created>
  <dcterms:modified xsi:type="dcterms:W3CDTF">2020-12-16T11:29:00Z</dcterms:modified>
</cp:coreProperties>
</file>