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B5" w:rsidRDefault="00BC2DB5" w:rsidP="00986C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921E16" w:rsidRDefault="00921E16" w:rsidP="00986C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6A76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Comunicato stampa</w:t>
      </w:r>
    </w:p>
    <w:p w:rsidR="00840448" w:rsidRDefault="00B752E2" w:rsidP="00B752E2">
      <w:pPr>
        <w:spacing w:after="0" w:line="240" w:lineRule="auto"/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</w:pP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 </w:t>
      </w:r>
      <w:r w:rsidRPr="00B752E2">
        <w:rPr>
          <w:rFonts w:ascii="Arial" w:eastAsia="Times New Roman" w:hAnsi="Arial" w:cs="Arial"/>
          <w:color w:val="201F1E"/>
          <w:sz w:val="24"/>
          <w:szCs w:val="24"/>
          <w:lang w:eastAsia="it-IT"/>
        </w:rPr>
        <w:br/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CORONAVIRUS: COMMERCIALISTI, SOSPENSIONE VERSAMENTI PER L’11% DELLE IMPRESE SOPRA DUE MILIONI DI EURO DI FATTURATO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lang w:eastAsia="it-IT"/>
        </w:rPr>
        <w:br/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 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lang w:eastAsia="it-IT"/>
        </w:rPr>
        <w:br/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 xml:space="preserve">Elaborazione della Fondazione nazionale della categoria. </w:t>
      </w:r>
      <w:r w:rsidR="00DB4D44"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I soggetti che svolgono attività economiche per le quali il decreto prevede la sospensione dei versamenti a prescindere dalla soglia di fatturato sono 485.692 su un totale di 4.397.632, pari dunque all’11% del totale</w:t>
      </w:r>
    </w:p>
    <w:p w:rsidR="00356FCE" w:rsidRDefault="00356FCE" w:rsidP="00B752E2">
      <w:pPr>
        <w:spacing w:after="0" w:line="240" w:lineRule="auto"/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</w:p>
    <w:p w:rsidR="00DB4D44" w:rsidRDefault="00B752E2" w:rsidP="00B752E2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</w:pP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Miani: “Sospensioni adempimenti e versamenti massimo di due mesi e mezzo e proroga generalizzata dei termini di accertamento a favore dell’Agenzia delle Entrate di due anni. Differenza sconcertante. Professionisti penalizzati”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lang w:eastAsia="it-IT"/>
        </w:rPr>
        <w:br/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 </w:t>
      </w:r>
      <w:r w:rsidRPr="00B752E2">
        <w:rPr>
          <w:rFonts w:ascii="Arial" w:eastAsia="Times New Roman" w:hAnsi="Arial" w:cs="Arial"/>
          <w:color w:val="201F1E"/>
          <w:sz w:val="24"/>
          <w:szCs w:val="24"/>
          <w:lang w:eastAsia="it-IT"/>
        </w:rPr>
        <w:br/>
      </w:r>
      <w:r w:rsidRPr="00B752E2">
        <w:rPr>
          <w:rFonts w:ascii="Arial" w:eastAsia="Times New Roman" w:hAnsi="Arial" w:cs="Arial"/>
          <w:i/>
          <w:iCs/>
          <w:color w:val="201F1E"/>
          <w:sz w:val="24"/>
          <w:szCs w:val="24"/>
          <w:shd w:val="clear" w:color="auto" w:fill="FFFFFF"/>
          <w:lang w:eastAsia="it-IT"/>
        </w:rPr>
        <w:t>Roma 16 marzo 2020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</w:t>
      </w:r>
      <w:r w:rsidR="00BC2D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–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I soggetti con ricavi o compensi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inferiori a 2 milioni di euro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sono circa il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96%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del totale delle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partite IVA individuali e societarie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, mentre </w:t>
      </w:r>
      <w:r w:rsidR="00840448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i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soggetti che svolgono le attività economiche per le quali il decreto del Governo prevede la sospensione dei versamenti IVA e quelli di ritenute e contributi a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prescindere dalla soglia di fatturato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sono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 xml:space="preserve">485.692 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su un totale di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4.397.632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, pari dunque all’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11% del totale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. Di questi, circa il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57% (276.609)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svolge attività nel settore della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ristorazione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. Questi i numeri che emergono da una elaborazione dei dati del Dipartimento Finanze e dell’ISTAT operata dalla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Fondazione Nazionale dei Commercialisti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. </w:t>
      </w:r>
    </w:p>
    <w:p w:rsidR="00DB4D44" w:rsidRDefault="00DB4D44" w:rsidP="00B752E2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</w:pPr>
    </w:p>
    <w:p w:rsidR="00DB4D44" w:rsidRDefault="00DB4D44" w:rsidP="00B752E2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“</w:t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Tra le imprese con oltre 2 milioni di euro di fatturato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– afferma il presidente del Consiglio nazionale della categoria, </w:t>
      </w:r>
      <w:r w:rsidRPr="00DB4D44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Massimo Miani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- </w:t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solo l’11% rientra dunque in una sospensione dei versamenti che avrebbe sicuramente potuto sfruttare e che invece, per una parte dei soggetti di minori dimensioni che potrebbero in teoria beneficiarne, ha </w:t>
      </w:r>
      <w:r w:rsidR="00B752E2"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molto meno appeal</w:t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di una sospensione del saldo per le imposte sul reddito, se si considera che circa </w:t>
      </w:r>
      <w:r w:rsidR="00B752E2"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1,5 milioni di partite IVA forfettarie</w:t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non versano l’IVA e sono ancora di più quelle che </w:t>
      </w:r>
      <w:r w:rsidR="00B752E2"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non hanno dipendenti e relative ritenute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”</w:t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.</w:t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lang w:eastAsia="it-IT"/>
        </w:rPr>
        <w:br/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“</w:t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Siamo i primi a predicare </w:t>
      </w:r>
      <w:r w:rsidR="00B752E2"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 xml:space="preserve">realismo </w:t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e a renderci conto che sospendere già ora tutto, per tutte le attività economiche, per molti mesi, era operazione ardua. Mai come oggi il Governo opera in situazioni difficilissime e va accompagnato più che criticato”,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spiega </w:t>
      </w:r>
      <w:r w:rsidR="00B752E2"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il presidente del Consiglio nazionale dei commercialisti. </w:t>
      </w:r>
    </w:p>
    <w:p w:rsidR="00DB4D44" w:rsidRDefault="00DB4D44" w:rsidP="00B752E2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</w:pPr>
    </w:p>
    <w:p w:rsidR="0035353D" w:rsidRPr="00B752E2" w:rsidRDefault="00B752E2" w:rsidP="00BC2DB5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it-IT"/>
        </w:rPr>
      </w:pP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“Proprio per questo, però – aggiunge Miani, esprimendo un giudizio condiviso con le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sigle sindacali della categoria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-  è con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sincero sconcerto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che constatiamo che il testo del decreto prevede, in parallelo a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sospensioni di adempimenti e versamenti fiscali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che vanno da un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 xml:space="preserve">minimo 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di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4 giorni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a un massimo di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due mesi e mezzo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, una proroga generalizzata dei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termini di accertamento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a favore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dell’Agenzia delle Entrate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di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due anni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e, più in generale, misure che paiono cadere integralmente su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imprenditori,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partite IVA e professionisti in particolare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>”.</w:t>
      </w:r>
      <w:r w:rsidRPr="00B752E2">
        <w:rPr>
          <w:rFonts w:ascii="Arial" w:eastAsia="Times New Roman" w:hAnsi="Arial" w:cs="Arial"/>
          <w:color w:val="201F1E"/>
          <w:sz w:val="24"/>
          <w:szCs w:val="24"/>
          <w:lang w:eastAsia="it-IT"/>
        </w:rPr>
        <w:br/>
      </w:r>
      <w:r w:rsidRPr="00B752E2">
        <w:rPr>
          <w:rFonts w:ascii="Arial" w:eastAsia="Times New Roman" w:hAnsi="Arial" w:cs="Arial"/>
          <w:color w:val="201F1E"/>
          <w:sz w:val="24"/>
          <w:szCs w:val="24"/>
          <w:lang w:eastAsia="it-IT"/>
        </w:rPr>
        <w:br/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“Sono due pesi e due misure talmente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macroscopiche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– conclude il presidente dei commercialisti – da risultare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inaccettabili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anche per chi come noi predica r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 xml:space="preserve">esponsabilità 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e realismo in queste difficili settimane. Una scelta per ora </w:t>
      </w:r>
      <w:r w:rsidRPr="00B752E2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it-IT"/>
        </w:rPr>
        <w:t>ingiustificata</w:t>
      </w:r>
      <w:r w:rsidRPr="00B752E2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it-IT"/>
        </w:rPr>
        <w:t xml:space="preserve"> sul piano tecnico”.</w:t>
      </w:r>
    </w:p>
    <w:sectPr w:rsidR="0035353D" w:rsidRPr="00B752E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10" w:rsidRDefault="00915310" w:rsidP="00A16895">
      <w:pPr>
        <w:spacing w:after="0" w:line="240" w:lineRule="auto"/>
      </w:pPr>
      <w:r>
        <w:separator/>
      </w:r>
    </w:p>
  </w:endnote>
  <w:endnote w:type="continuationSeparator" w:id="0">
    <w:p w:rsidR="00915310" w:rsidRDefault="00915310" w:rsidP="00A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10" w:rsidRDefault="00915310" w:rsidP="00A16895">
      <w:pPr>
        <w:spacing w:after="0" w:line="240" w:lineRule="auto"/>
      </w:pPr>
      <w:r>
        <w:separator/>
      </w:r>
    </w:p>
  </w:footnote>
  <w:footnote w:type="continuationSeparator" w:id="0">
    <w:p w:rsidR="00915310" w:rsidRDefault="00915310" w:rsidP="00A1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895" w:rsidRDefault="00A16895">
    <w:pPr>
      <w:pStyle w:val="Intestazione"/>
    </w:pPr>
    <w:r w:rsidRPr="005816F1">
      <w:rPr>
        <w:noProof/>
        <w:lang w:eastAsia="it-IT"/>
      </w:rPr>
      <w:drawing>
        <wp:inline distT="0" distB="0" distL="0" distR="0" wp14:anchorId="0E92CCFB" wp14:editId="30CE8490">
          <wp:extent cx="6116320" cy="966503"/>
          <wp:effectExtent l="0" t="0" r="0" b="5080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66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16"/>
    <w:rsid w:val="000D7825"/>
    <w:rsid w:val="002739D4"/>
    <w:rsid w:val="0035353D"/>
    <w:rsid w:val="00356FCE"/>
    <w:rsid w:val="003E4C64"/>
    <w:rsid w:val="00457E47"/>
    <w:rsid w:val="00485821"/>
    <w:rsid w:val="004C091F"/>
    <w:rsid w:val="004C484A"/>
    <w:rsid w:val="00501FF9"/>
    <w:rsid w:val="005801CE"/>
    <w:rsid w:val="006A7698"/>
    <w:rsid w:val="007619C6"/>
    <w:rsid w:val="007E0DD2"/>
    <w:rsid w:val="00840448"/>
    <w:rsid w:val="00872B46"/>
    <w:rsid w:val="008B4BCA"/>
    <w:rsid w:val="00915310"/>
    <w:rsid w:val="00921E16"/>
    <w:rsid w:val="00986C9B"/>
    <w:rsid w:val="00A16895"/>
    <w:rsid w:val="00A41D1F"/>
    <w:rsid w:val="00B752E2"/>
    <w:rsid w:val="00BB27E3"/>
    <w:rsid w:val="00BC2DB5"/>
    <w:rsid w:val="00BE7D9F"/>
    <w:rsid w:val="00C93178"/>
    <w:rsid w:val="00DA49E9"/>
    <w:rsid w:val="00DB4D44"/>
    <w:rsid w:val="00E12A08"/>
    <w:rsid w:val="00E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998E"/>
  <w15:docId w15:val="{5C105DC6-698B-A643-A295-C28CDCEA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2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1E1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69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16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895"/>
  </w:style>
  <w:style w:type="paragraph" w:styleId="Pidipagina">
    <w:name w:val="footer"/>
    <w:basedOn w:val="Normale"/>
    <w:link w:val="PidipaginaCarattere"/>
    <w:uiPriority w:val="99"/>
    <w:unhideWhenUsed/>
    <w:rsid w:val="00A16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Mastrogiacomo Tiziana</cp:lastModifiedBy>
  <cp:revision>5</cp:revision>
  <dcterms:created xsi:type="dcterms:W3CDTF">2020-03-16T15:51:00Z</dcterms:created>
  <dcterms:modified xsi:type="dcterms:W3CDTF">2020-03-26T16:44:00Z</dcterms:modified>
</cp:coreProperties>
</file>