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03BB1" w14:textId="77777777" w:rsidR="000326A1" w:rsidRPr="003A5372" w:rsidRDefault="000326A1" w:rsidP="003A5372">
      <w:pPr>
        <w:shd w:val="clear" w:color="auto" w:fill="FFFFFF"/>
        <w:spacing w:after="0" w:line="240" w:lineRule="auto"/>
        <w:jc w:val="both"/>
        <w:rPr>
          <w:rFonts w:ascii="Arial" w:eastAsia="Times New Roman" w:hAnsi="Arial" w:cs="Arial"/>
          <w:b/>
          <w:bCs/>
          <w:color w:val="000000"/>
          <w:sz w:val="24"/>
          <w:szCs w:val="24"/>
          <w:bdr w:val="none" w:sz="0" w:space="0" w:color="auto" w:frame="1"/>
          <w:lang w:eastAsia="it-IT"/>
        </w:rPr>
      </w:pPr>
      <w:r w:rsidRPr="003A5372">
        <w:rPr>
          <w:rFonts w:ascii="Arial" w:eastAsia="Times New Roman" w:hAnsi="Arial" w:cs="Arial"/>
          <w:b/>
          <w:bCs/>
          <w:color w:val="000000"/>
          <w:sz w:val="24"/>
          <w:szCs w:val="24"/>
          <w:bdr w:val="none" w:sz="0" w:space="0" w:color="auto" w:frame="1"/>
          <w:lang w:eastAsia="it-IT"/>
        </w:rPr>
        <w:t>COMUNICATI STAMPA </w:t>
      </w:r>
    </w:p>
    <w:p w14:paraId="744EEDB5" w14:textId="77777777" w:rsidR="000326A1" w:rsidRPr="003A5372" w:rsidRDefault="000326A1" w:rsidP="003A5372">
      <w:pPr>
        <w:shd w:val="clear" w:color="auto" w:fill="FFFFFF"/>
        <w:spacing w:after="0" w:line="240" w:lineRule="auto"/>
        <w:jc w:val="both"/>
        <w:rPr>
          <w:rFonts w:ascii="Arial" w:eastAsia="Times New Roman" w:hAnsi="Arial" w:cs="Arial"/>
          <w:color w:val="000000"/>
          <w:sz w:val="24"/>
          <w:szCs w:val="24"/>
          <w:lang w:eastAsia="it-IT"/>
        </w:rPr>
      </w:pPr>
    </w:p>
    <w:p w14:paraId="70F8A719" w14:textId="77777777" w:rsidR="003A5372" w:rsidRPr="003A5372" w:rsidRDefault="003A5372" w:rsidP="003A5372">
      <w:pPr>
        <w:pStyle w:val="p1"/>
        <w:shd w:val="clear" w:color="auto" w:fill="FFFFFF"/>
        <w:jc w:val="both"/>
        <w:rPr>
          <w:rFonts w:ascii="Arial" w:hAnsi="Arial" w:cs="Arial"/>
          <w:color w:val="000000"/>
          <w:sz w:val="24"/>
          <w:szCs w:val="24"/>
        </w:rPr>
      </w:pPr>
      <w:r w:rsidRPr="003A5372">
        <w:rPr>
          <w:rFonts w:ascii="Arial" w:hAnsi="Arial" w:cs="Arial"/>
          <w:b/>
          <w:bCs/>
          <w:color w:val="000000"/>
          <w:sz w:val="24"/>
          <w:szCs w:val="24"/>
        </w:rPr>
        <w:t>COMMERCIALISTI: ANALISI DEL PIANO PER LA RIPRESA ECONOMICA DELL’ITALIA E DELL’UNIONE EUROPEA</w:t>
      </w:r>
    </w:p>
    <w:p w14:paraId="4858AEF2" w14:textId="0D6597D7" w:rsidR="003A5372" w:rsidRPr="003A5372" w:rsidRDefault="003A5372" w:rsidP="003A5372">
      <w:pPr>
        <w:pStyle w:val="p3"/>
        <w:jc w:val="both"/>
        <w:rPr>
          <w:rFonts w:ascii="Arial" w:hAnsi="Arial" w:cs="Arial"/>
          <w:color w:val="000000"/>
          <w:sz w:val="24"/>
          <w:szCs w:val="24"/>
        </w:rPr>
      </w:pPr>
      <w:r>
        <w:rPr>
          <w:rFonts w:ascii="Arial" w:hAnsi="Arial" w:cs="Arial"/>
          <w:b/>
          <w:bCs/>
          <w:color w:val="000000"/>
          <w:sz w:val="24"/>
          <w:szCs w:val="24"/>
        </w:rPr>
        <w:t>Nell’informativa “Attività internazionale” anche l’a</w:t>
      </w:r>
      <w:r w:rsidRPr="003A5372">
        <w:rPr>
          <w:rFonts w:ascii="Arial" w:hAnsi="Arial" w:cs="Arial"/>
          <w:b/>
          <w:bCs/>
          <w:color w:val="000000"/>
          <w:sz w:val="24"/>
          <w:szCs w:val="24"/>
        </w:rPr>
        <w:t>pprova</w:t>
      </w:r>
      <w:r>
        <w:rPr>
          <w:rFonts w:ascii="Arial" w:hAnsi="Arial" w:cs="Arial"/>
          <w:b/>
          <w:bCs/>
          <w:color w:val="000000"/>
          <w:sz w:val="24"/>
          <w:szCs w:val="24"/>
        </w:rPr>
        <w:t>zione da part</w:t>
      </w:r>
      <w:bookmarkStart w:id="0" w:name="_GoBack"/>
      <w:bookmarkEnd w:id="0"/>
      <w:r>
        <w:rPr>
          <w:rFonts w:ascii="Arial" w:hAnsi="Arial" w:cs="Arial"/>
          <w:b/>
          <w:bCs/>
          <w:color w:val="000000"/>
          <w:sz w:val="24"/>
          <w:szCs w:val="24"/>
        </w:rPr>
        <w:t xml:space="preserve">e della </w:t>
      </w:r>
      <w:r w:rsidRPr="003A5372">
        <w:rPr>
          <w:rFonts w:ascii="Arial" w:hAnsi="Arial" w:cs="Arial"/>
          <w:b/>
          <w:bCs/>
          <w:color w:val="000000"/>
          <w:sz w:val="24"/>
          <w:szCs w:val="24"/>
        </w:rPr>
        <w:t xml:space="preserve">Commissione </w:t>
      </w:r>
      <w:r>
        <w:rPr>
          <w:rFonts w:ascii="Arial" w:hAnsi="Arial" w:cs="Arial"/>
          <w:b/>
          <w:bCs/>
          <w:color w:val="000000"/>
          <w:sz w:val="24"/>
          <w:szCs w:val="24"/>
        </w:rPr>
        <w:t xml:space="preserve">di </w:t>
      </w:r>
      <w:r w:rsidRPr="003A5372">
        <w:rPr>
          <w:rFonts w:ascii="Arial" w:hAnsi="Arial" w:cs="Arial"/>
          <w:b/>
          <w:bCs/>
          <w:color w:val="000000"/>
          <w:sz w:val="24"/>
          <w:szCs w:val="24"/>
        </w:rPr>
        <w:t>un regime italiano di 625 milioni di euro a sostegno degli operatori turistici e delle agenzie di viaggio colpiti dalla pandemia di Covid-19</w:t>
      </w:r>
      <w:r w:rsidRPr="003A5372">
        <w:rPr>
          <w:rStyle w:val="apple-converted-space"/>
          <w:rFonts w:ascii="Arial" w:hAnsi="Arial" w:cs="Arial"/>
          <w:b/>
          <w:bCs/>
          <w:color w:val="000000"/>
          <w:sz w:val="24"/>
          <w:szCs w:val="24"/>
        </w:rPr>
        <w:t> </w:t>
      </w:r>
    </w:p>
    <w:p w14:paraId="0D3C4525" w14:textId="77777777" w:rsidR="003A5372" w:rsidRPr="003A5372" w:rsidRDefault="003A5372" w:rsidP="003A5372">
      <w:pPr>
        <w:pStyle w:val="p4"/>
        <w:jc w:val="both"/>
        <w:rPr>
          <w:rFonts w:ascii="Arial" w:hAnsi="Arial" w:cs="Arial"/>
          <w:color w:val="000000"/>
          <w:sz w:val="24"/>
          <w:szCs w:val="24"/>
        </w:rPr>
      </w:pPr>
    </w:p>
    <w:p w14:paraId="0E0E0934" w14:textId="77777777" w:rsidR="003A5372" w:rsidRDefault="003A5372" w:rsidP="003A5372">
      <w:pPr>
        <w:pStyle w:val="p5"/>
        <w:shd w:val="clear" w:color="auto" w:fill="FFFFFF"/>
        <w:jc w:val="both"/>
        <w:rPr>
          <w:rFonts w:ascii="Arial" w:hAnsi="Arial" w:cs="Arial"/>
          <w:color w:val="000000"/>
          <w:sz w:val="24"/>
          <w:szCs w:val="24"/>
        </w:rPr>
      </w:pPr>
      <w:r w:rsidRPr="003A5372">
        <w:rPr>
          <w:rFonts w:ascii="Arial" w:hAnsi="Arial" w:cs="Arial"/>
          <w:color w:val="000000"/>
          <w:sz w:val="24"/>
          <w:szCs w:val="24"/>
        </w:rPr>
        <w:br/>
      </w:r>
      <w:r w:rsidRPr="003A5372">
        <w:rPr>
          <w:rFonts w:ascii="Arial" w:hAnsi="Arial" w:cs="Arial"/>
          <w:i/>
          <w:iCs/>
          <w:color w:val="000000"/>
          <w:sz w:val="24"/>
          <w:szCs w:val="24"/>
        </w:rPr>
        <w:t>Roma</w:t>
      </w:r>
      <w:r>
        <w:rPr>
          <w:rFonts w:ascii="Arial" w:hAnsi="Arial" w:cs="Arial"/>
          <w:i/>
          <w:iCs/>
          <w:color w:val="000000"/>
          <w:sz w:val="24"/>
          <w:szCs w:val="24"/>
        </w:rPr>
        <w:t>,</w:t>
      </w:r>
      <w:r w:rsidRPr="003A5372">
        <w:rPr>
          <w:rFonts w:ascii="Arial" w:hAnsi="Arial" w:cs="Arial"/>
          <w:i/>
          <w:iCs/>
          <w:color w:val="000000"/>
          <w:sz w:val="24"/>
          <w:szCs w:val="24"/>
        </w:rPr>
        <w:t xml:space="preserve"> 15 dicembre 2020</w:t>
      </w:r>
      <w:r>
        <w:rPr>
          <w:rFonts w:ascii="Arial" w:hAnsi="Arial" w:cs="Arial"/>
          <w:color w:val="000000"/>
          <w:sz w:val="24"/>
          <w:szCs w:val="24"/>
        </w:rPr>
        <w:t xml:space="preserve"> – </w:t>
      </w:r>
      <w:r w:rsidRPr="003A5372">
        <w:rPr>
          <w:rFonts w:ascii="Arial" w:hAnsi="Arial" w:cs="Arial"/>
          <w:color w:val="000000"/>
          <w:sz w:val="24"/>
          <w:szCs w:val="24"/>
        </w:rPr>
        <w:t>Il Consiglio e la Fondazione Nazionale dei Commercialisti hanno pubblicato l’informativa periodica “Attività Internazionale”, una analisi approfondita sulle misure economiche adottate in ambito europeo ed internazionale per contrastare la pandemia.</w:t>
      </w:r>
    </w:p>
    <w:p w14:paraId="0F1BCCD1" w14:textId="77777777" w:rsidR="003A5372" w:rsidRDefault="003A5372" w:rsidP="003A5372">
      <w:pPr>
        <w:pStyle w:val="p5"/>
        <w:shd w:val="clear" w:color="auto" w:fill="FFFFFF"/>
        <w:jc w:val="both"/>
        <w:rPr>
          <w:rFonts w:ascii="Arial" w:hAnsi="Arial" w:cs="Arial"/>
          <w:color w:val="000000"/>
          <w:sz w:val="24"/>
          <w:szCs w:val="24"/>
        </w:rPr>
      </w:pPr>
      <w:r w:rsidRPr="003A5372">
        <w:rPr>
          <w:rFonts w:ascii="Arial" w:hAnsi="Arial" w:cs="Arial"/>
          <w:color w:val="000000"/>
          <w:sz w:val="24"/>
          <w:szCs w:val="24"/>
          <w:shd w:val="clear" w:color="auto" w:fill="FFFFFF"/>
        </w:rPr>
        <w:br/>
      </w:r>
      <w:r w:rsidRPr="003A5372">
        <w:rPr>
          <w:rStyle w:val="s1"/>
          <w:rFonts w:ascii="Arial" w:hAnsi="Arial" w:cs="Arial"/>
          <w:color w:val="000000"/>
          <w:sz w:val="24"/>
          <w:szCs w:val="24"/>
          <w:shd w:val="clear" w:color="auto" w:fill="FFFFFF"/>
        </w:rPr>
        <w:t>N</w:t>
      </w:r>
      <w:r w:rsidRPr="003A5372">
        <w:rPr>
          <w:rFonts w:ascii="Arial" w:hAnsi="Arial" w:cs="Arial"/>
          <w:color w:val="000000"/>
          <w:sz w:val="24"/>
          <w:szCs w:val="24"/>
        </w:rPr>
        <w:t xml:space="preserve">el corso dell’ultima riunione del Consiglio europeo, è stato finalmente raggiunto un compromesso sul quadro finanziario pluriennale e sul piano per la ripresa UE, superando definitivamente la questione del veto di Polonia e Ungheria paventata nelle scorse settimane. L’accordo su </w:t>
      </w:r>
      <w:r w:rsidRPr="003A5372">
        <w:rPr>
          <w:rFonts w:ascii="Arial" w:hAnsi="Arial" w:cs="Arial"/>
          <w:i/>
          <w:iCs/>
          <w:color w:val="000000"/>
          <w:sz w:val="24"/>
          <w:szCs w:val="24"/>
        </w:rPr>
        <w:t xml:space="preserve">Next Generation EU </w:t>
      </w:r>
      <w:r w:rsidRPr="003A5372">
        <w:rPr>
          <w:rFonts w:ascii="Arial" w:hAnsi="Arial" w:cs="Arial"/>
          <w:color w:val="000000"/>
          <w:sz w:val="24"/>
          <w:szCs w:val="24"/>
        </w:rPr>
        <w:t xml:space="preserve">e </w:t>
      </w:r>
      <w:r w:rsidRPr="003A5372">
        <w:rPr>
          <w:rFonts w:ascii="Arial" w:hAnsi="Arial" w:cs="Arial"/>
          <w:i/>
          <w:iCs/>
          <w:color w:val="000000"/>
          <w:sz w:val="24"/>
          <w:szCs w:val="24"/>
        </w:rPr>
        <w:t xml:space="preserve">Recovery Fund </w:t>
      </w:r>
      <w:r w:rsidRPr="003A5372">
        <w:rPr>
          <w:rFonts w:ascii="Arial" w:hAnsi="Arial" w:cs="Arial"/>
          <w:color w:val="000000"/>
          <w:sz w:val="24"/>
          <w:szCs w:val="24"/>
        </w:rPr>
        <w:t>mette a diposizione dei paesi UE 1.800 miliardi di euro per alimentare la ripresa post pandemica e costruire un’Europa più resiliente, verde e digitale.</w:t>
      </w:r>
    </w:p>
    <w:p w14:paraId="1A892F9C" w14:textId="77777777" w:rsidR="003A5372" w:rsidRDefault="003A5372" w:rsidP="003A5372">
      <w:pPr>
        <w:pStyle w:val="p5"/>
        <w:shd w:val="clear" w:color="auto" w:fill="FFFFFF"/>
        <w:jc w:val="both"/>
        <w:rPr>
          <w:rFonts w:ascii="Arial" w:hAnsi="Arial" w:cs="Arial"/>
          <w:color w:val="000000"/>
          <w:sz w:val="24"/>
          <w:szCs w:val="24"/>
        </w:rPr>
      </w:pPr>
    </w:p>
    <w:p w14:paraId="004F7153" w14:textId="24561AFB" w:rsidR="003A5372" w:rsidRDefault="003A5372" w:rsidP="003A5372">
      <w:pPr>
        <w:pStyle w:val="p5"/>
        <w:shd w:val="clear" w:color="auto" w:fill="FFFFFF"/>
        <w:jc w:val="both"/>
        <w:rPr>
          <w:rFonts w:ascii="Arial" w:hAnsi="Arial" w:cs="Arial"/>
          <w:color w:val="000000"/>
          <w:sz w:val="24"/>
          <w:szCs w:val="24"/>
        </w:rPr>
      </w:pPr>
      <w:r w:rsidRPr="003A5372">
        <w:rPr>
          <w:rFonts w:ascii="Arial" w:hAnsi="Arial" w:cs="Arial"/>
          <w:color w:val="000000"/>
          <w:sz w:val="24"/>
          <w:szCs w:val="24"/>
        </w:rPr>
        <w:t>Parlamento europeo e Consiglio hanno raggiunto nei giorni scorsi un accordo politico sul nuovo programma InvestEU, che promuoverà investimenti strategici, sostenibili e innovativi per il periodo 2021-27, con particolare riguardo alle imprese più colpite dalla pandemia.</w:t>
      </w:r>
    </w:p>
    <w:p w14:paraId="1655CF66" w14:textId="77777777" w:rsidR="003A5372" w:rsidRDefault="003A5372" w:rsidP="003A5372">
      <w:pPr>
        <w:pStyle w:val="p5"/>
        <w:shd w:val="clear" w:color="auto" w:fill="FFFFFF"/>
        <w:jc w:val="both"/>
        <w:rPr>
          <w:rFonts w:ascii="Arial" w:hAnsi="Arial" w:cs="Arial"/>
          <w:color w:val="000000"/>
          <w:sz w:val="24"/>
          <w:szCs w:val="24"/>
        </w:rPr>
      </w:pPr>
    </w:p>
    <w:p w14:paraId="461C1E58" w14:textId="77777777" w:rsidR="003A5372" w:rsidRDefault="003A5372" w:rsidP="003A5372">
      <w:pPr>
        <w:pStyle w:val="p3"/>
        <w:jc w:val="both"/>
        <w:rPr>
          <w:rFonts w:ascii="Arial" w:hAnsi="Arial" w:cs="Arial"/>
          <w:color w:val="000000"/>
          <w:sz w:val="24"/>
          <w:szCs w:val="24"/>
        </w:rPr>
      </w:pPr>
      <w:r w:rsidRPr="003A5372">
        <w:rPr>
          <w:rFonts w:ascii="Arial" w:hAnsi="Arial" w:cs="Arial"/>
          <w:color w:val="000000"/>
          <w:sz w:val="24"/>
          <w:szCs w:val="24"/>
        </w:rPr>
        <w:t>Nell’ambito degli aiuti di Stato, la Commissione ha recentemente approvato un sostegno di 625 milioni di euro a favore del settore turistico italiano, duramente colpito dalle conseguenze economiche del coronavirus, la misura adottata aiuterà le imprese attive nel settore ad affrontare i problemi legati alla liquidità.</w:t>
      </w:r>
    </w:p>
    <w:p w14:paraId="0383AF1B" w14:textId="77777777" w:rsidR="003A5372" w:rsidRDefault="003A5372" w:rsidP="003A5372">
      <w:pPr>
        <w:pStyle w:val="p3"/>
        <w:jc w:val="both"/>
        <w:rPr>
          <w:rFonts w:ascii="Arial" w:hAnsi="Arial" w:cs="Arial"/>
          <w:color w:val="000000"/>
          <w:sz w:val="24"/>
          <w:szCs w:val="24"/>
        </w:rPr>
      </w:pPr>
    </w:p>
    <w:p w14:paraId="1F2EF539" w14:textId="77777777" w:rsidR="003A5372" w:rsidRDefault="003A5372" w:rsidP="003A5372">
      <w:pPr>
        <w:pStyle w:val="p3"/>
        <w:jc w:val="both"/>
        <w:rPr>
          <w:rFonts w:ascii="Arial" w:hAnsi="Arial" w:cs="Arial"/>
          <w:color w:val="000000"/>
          <w:sz w:val="24"/>
          <w:szCs w:val="24"/>
        </w:rPr>
      </w:pPr>
      <w:r w:rsidRPr="003A5372">
        <w:rPr>
          <w:rFonts w:ascii="Arial" w:hAnsi="Arial" w:cs="Arial"/>
          <w:color w:val="000000"/>
          <w:sz w:val="24"/>
          <w:szCs w:val="24"/>
        </w:rPr>
        <w:t>I ministri dell’economia dei 19 paesi della zona euro hanno approvato in via definitiva la modifica al trattato che ridisegna gli aiuti del Meccanismo europeo di stabilità, nell’ottica di prevenire le crisi a monte invece di curarle soltanto a posteriori, la riforma affida inoltre al Mes il compito di fornire un paracadute finanziario (</w:t>
      </w:r>
      <w:r w:rsidRPr="003A5372">
        <w:rPr>
          <w:rFonts w:ascii="Arial" w:hAnsi="Arial" w:cs="Arial"/>
          <w:i/>
          <w:iCs/>
          <w:color w:val="000000"/>
          <w:sz w:val="24"/>
          <w:szCs w:val="24"/>
        </w:rPr>
        <w:t>backstop</w:t>
      </w:r>
      <w:r w:rsidRPr="003A5372">
        <w:rPr>
          <w:rFonts w:ascii="Arial" w:hAnsi="Arial" w:cs="Arial"/>
          <w:color w:val="000000"/>
          <w:sz w:val="24"/>
          <w:szCs w:val="24"/>
        </w:rPr>
        <w:t>) al fondo salva-banche.</w:t>
      </w:r>
    </w:p>
    <w:p w14:paraId="0CD84791" w14:textId="77777777" w:rsidR="003A5372" w:rsidRDefault="003A5372" w:rsidP="003A5372">
      <w:pPr>
        <w:pStyle w:val="p3"/>
        <w:jc w:val="both"/>
        <w:rPr>
          <w:rFonts w:ascii="Arial" w:hAnsi="Arial" w:cs="Arial"/>
          <w:color w:val="000000"/>
          <w:sz w:val="24"/>
          <w:szCs w:val="24"/>
        </w:rPr>
      </w:pPr>
    </w:p>
    <w:p w14:paraId="1AFBD706" w14:textId="77777777" w:rsidR="003A5372" w:rsidRDefault="003A5372" w:rsidP="003A5372">
      <w:pPr>
        <w:pStyle w:val="p3"/>
        <w:jc w:val="both"/>
        <w:rPr>
          <w:rFonts w:ascii="Arial" w:hAnsi="Arial" w:cs="Arial"/>
          <w:color w:val="000000"/>
          <w:sz w:val="24"/>
          <w:szCs w:val="24"/>
        </w:rPr>
      </w:pPr>
      <w:r w:rsidRPr="003A5372">
        <w:rPr>
          <w:rFonts w:ascii="Arial" w:hAnsi="Arial" w:cs="Arial"/>
          <w:color w:val="000000"/>
          <w:sz w:val="24"/>
          <w:szCs w:val="24"/>
        </w:rPr>
        <w:t>Altro tema approfondito dall’informativa, la richiesta della Commissione europea al nostro Paese di abolire le esenzioni dall’imposta sulle società di cui beneficiano i porti italiani allo scopo di allineare il regime fiscale nazionale alle norme UE in materia di aiuti di Stato.</w:t>
      </w:r>
    </w:p>
    <w:p w14:paraId="7C122DE1" w14:textId="77777777" w:rsidR="003A5372" w:rsidRDefault="003A5372" w:rsidP="003A5372">
      <w:pPr>
        <w:pStyle w:val="p3"/>
        <w:jc w:val="both"/>
        <w:rPr>
          <w:rFonts w:ascii="Arial" w:hAnsi="Arial" w:cs="Arial"/>
          <w:color w:val="000000"/>
          <w:sz w:val="24"/>
          <w:szCs w:val="24"/>
        </w:rPr>
      </w:pPr>
    </w:p>
    <w:p w14:paraId="635D0BCC" w14:textId="4A74C0B8" w:rsidR="003A5372" w:rsidRPr="003A5372" w:rsidRDefault="003A5372" w:rsidP="003A5372">
      <w:pPr>
        <w:pStyle w:val="p3"/>
        <w:jc w:val="both"/>
        <w:rPr>
          <w:rFonts w:ascii="Arial" w:hAnsi="Arial" w:cs="Arial"/>
          <w:color w:val="000000"/>
          <w:sz w:val="24"/>
          <w:szCs w:val="24"/>
        </w:rPr>
      </w:pPr>
      <w:r w:rsidRPr="003A5372">
        <w:rPr>
          <w:rFonts w:ascii="Arial" w:hAnsi="Arial" w:cs="Arial"/>
          <w:color w:val="000000"/>
          <w:sz w:val="24"/>
          <w:szCs w:val="24"/>
        </w:rPr>
        <w:t>Infine, sono state pubblicate le decisioni di politica monetaria della Banca centrale europea, che prevedono un incremento pari a 500 miliardi di euro, 80 dei quali destinati ai titoli italiani, del PEPP, il programma di acquisto di titoli per l’emergenza pandemica, il totale degli acquisti programmati sale così a 1.850 miliardi.</w:t>
      </w:r>
      <w:r w:rsidRPr="003A5372">
        <w:rPr>
          <w:rStyle w:val="apple-converted-space"/>
          <w:rFonts w:ascii="Arial" w:hAnsi="Arial" w:cs="Arial"/>
          <w:color w:val="000000"/>
          <w:sz w:val="24"/>
          <w:szCs w:val="24"/>
        </w:rPr>
        <w:t> </w:t>
      </w:r>
    </w:p>
    <w:p w14:paraId="039A8062" w14:textId="77777777" w:rsidR="003A5372" w:rsidRPr="003A5372" w:rsidRDefault="003A5372" w:rsidP="003A5372">
      <w:pPr>
        <w:pStyle w:val="p7"/>
        <w:jc w:val="both"/>
        <w:rPr>
          <w:rFonts w:ascii="Arial" w:hAnsi="Arial" w:cs="Arial"/>
          <w:color w:val="000000"/>
          <w:sz w:val="24"/>
          <w:szCs w:val="24"/>
        </w:rPr>
      </w:pPr>
    </w:p>
    <w:p w14:paraId="5515856E" w14:textId="26AEB709" w:rsidR="00B3271C" w:rsidRPr="003A5372" w:rsidRDefault="00860377" w:rsidP="003A5372">
      <w:pPr>
        <w:shd w:val="clear" w:color="auto" w:fill="FFFFFF"/>
        <w:spacing w:after="0" w:line="240" w:lineRule="auto"/>
        <w:jc w:val="both"/>
        <w:rPr>
          <w:rFonts w:ascii="Arial" w:hAnsi="Arial" w:cs="Arial"/>
          <w:sz w:val="24"/>
          <w:szCs w:val="24"/>
        </w:rPr>
      </w:pPr>
    </w:p>
    <w:sectPr w:rsidR="00B3271C" w:rsidRPr="003A5372"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F793" w14:textId="77777777" w:rsidR="00860377" w:rsidRDefault="00860377" w:rsidP="00627996">
      <w:r>
        <w:separator/>
      </w:r>
    </w:p>
  </w:endnote>
  <w:endnote w:type="continuationSeparator" w:id="0">
    <w:p w14:paraId="67AE3828" w14:textId="77777777" w:rsidR="00860377" w:rsidRDefault="00860377"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B361" w14:textId="77777777" w:rsidR="00860377" w:rsidRDefault="00860377" w:rsidP="00627996">
      <w:r>
        <w:separator/>
      </w:r>
    </w:p>
  </w:footnote>
  <w:footnote w:type="continuationSeparator" w:id="0">
    <w:p w14:paraId="28FD9E77" w14:textId="77777777" w:rsidR="00860377" w:rsidRDefault="00860377"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9E16" w14:textId="77777777" w:rsidR="00627996" w:rsidRDefault="00627996">
    <w:pPr>
      <w:pStyle w:val="Intestazione"/>
    </w:pPr>
    <w:r w:rsidRPr="00A945F8">
      <w:rPr>
        <w:noProof/>
      </w:rPr>
      <w:drawing>
        <wp:inline distT="0" distB="0" distL="0" distR="0" wp14:anchorId="3A86741C" wp14:editId="5321327C">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326A1"/>
    <w:rsid w:val="000A6A00"/>
    <w:rsid w:val="000A7C82"/>
    <w:rsid w:val="001B3759"/>
    <w:rsid w:val="001D0C92"/>
    <w:rsid w:val="00206248"/>
    <w:rsid w:val="00237BEE"/>
    <w:rsid w:val="002B1170"/>
    <w:rsid w:val="002B1507"/>
    <w:rsid w:val="002E31F2"/>
    <w:rsid w:val="003248FA"/>
    <w:rsid w:val="003A5372"/>
    <w:rsid w:val="003C2FC0"/>
    <w:rsid w:val="00595991"/>
    <w:rsid w:val="00627996"/>
    <w:rsid w:val="00656CC5"/>
    <w:rsid w:val="006D1127"/>
    <w:rsid w:val="00734687"/>
    <w:rsid w:val="00860377"/>
    <w:rsid w:val="00986D90"/>
    <w:rsid w:val="009D1104"/>
    <w:rsid w:val="009F27EC"/>
    <w:rsid w:val="00A0254E"/>
    <w:rsid w:val="00A13F85"/>
    <w:rsid w:val="00AB290C"/>
    <w:rsid w:val="00AC6BB0"/>
    <w:rsid w:val="00B42729"/>
    <w:rsid w:val="00BE1C51"/>
    <w:rsid w:val="00D0285A"/>
    <w:rsid w:val="00D41E98"/>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1C9F"/>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 w:type="paragraph" w:customStyle="1" w:styleId="p1">
    <w:name w:val="p1"/>
    <w:basedOn w:val="Normale"/>
    <w:rsid w:val="003A5372"/>
    <w:pPr>
      <w:spacing w:after="0" w:line="240" w:lineRule="auto"/>
    </w:pPr>
    <w:rPr>
      <w:rFonts w:eastAsiaTheme="minorHAnsi" w:cs="Calibri"/>
      <w:lang w:eastAsia="it-IT"/>
    </w:rPr>
  </w:style>
  <w:style w:type="paragraph" w:customStyle="1" w:styleId="p2">
    <w:name w:val="p2"/>
    <w:basedOn w:val="Normale"/>
    <w:rsid w:val="003A5372"/>
    <w:pPr>
      <w:spacing w:after="0" w:line="240" w:lineRule="auto"/>
    </w:pPr>
    <w:rPr>
      <w:rFonts w:eastAsiaTheme="minorHAnsi" w:cs="Calibri"/>
      <w:lang w:eastAsia="it-IT"/>
    </w:rPr>
  </w:style>
  <w:style w:type="paragraph" w:customStyle="1" w:styleId="p3">
    <w:name w:val="p3"/>
    <w:basedOn w:val="Normale"/>
    <w:rsid w:val="003A5372"/>
    <w:pPr>
      <w:spacing w:after="0" w:line="240" w:lineRule="auto"/>
    </w:pPr>
    <w:rPr>
      <w:rFonts w:eastAsiaTheme="minorHAnsi" w:cs="Calibri"/>
      <w:lang w:eastAsia="it-IT"/>
    </w:rPr>
  </w:style>
  <w:style w:type="paragraph" w:customStyle="1" w:styleId="p4">
    <w:name w:val="p4"/>
    <w:basedOn w:val="Normale"/>
    <w:rsid w:val="003A5372"/>
    <w:pPr>
      <w:spacing w:after="0" w:line="240" w:lineRule="auto"/>
    </w:pPr>
    <w:rPr>
      <w:rFonts w:eastAsiaTheme="minorHAnsi" w:cs="Calibri"/>
      <w:lang w:eastAsia="it-IT"/>
    </w:rPr>
  </w:style>
  <w:style w:type="paragraph" w:customStyle="1" w:styleId="p5">
    <w:name w:val="p5"/>
    <w:basedOn w:val="Normale"/>
    <w:rsid w:val="003A5372"/>
    <w:pPr>
      <w:spacing w:after="0" w:line="240" w:lineRule="auto"/>
    </w:pPr>
    <w:rPr>
      <w:rFonts w:eastAsiaTheme="minorHAnsi" w:cs="Calibri"/>
      <w:lang w:eastAsia="it-IT"/>
    </w:rPr>
  </w:style>
  <w:style w:type="paragraph" w:customStyle="1" w:styleId="p6">
    <w:name w:val="p6"/>
    <w:basedOn w:val="Normale"/>
    <w:rsid w:val="003A5372"/>
    <w:pPr>
      <w:spacing w:after="0" w:line="240" w:lineRule="auto"/>
    </w:pPr>
    <w:rPr>
      <w:rFonts w:eastAsiaTheme="minorHAnsi" w:cs="Calibri"/>
      <w:lang w:eastAsia="it-IT"/>
    </w:rPr>
  </w:style>
  <w:style w:type="paragraph" w:customStyle="1" w:styleId="p7">
    <w:name w:val="p7"/>
    <w:basedOn w:val="Normale"/>
    <w:rsid w:val="003A5372"/>
    <w:pPr>
      <w:spacing w:after="0" w:line="240" w:lineRule="auto"/>
    </w:pPr>
    <w:rPr>
      <w:rFonts w:eastAsiaTheme="minorHAnsi" w:cs="Calibri"/>
      <w:lang w:eastAsia="it-IT"/>
    </w:rPr>
  </w:style>
  <w:style w:type="character" w:customStyle="1" w:styleId="apple-converted-space">
    <w:name w:val="apple-converted-space"/>
    <w:basedOn w:val="Carpredefinitoparagrafo"/>
    <w:rsid w:val="003A5372"/>
  </w:style>
  <w:style w:type="character" w:customStyle="1" w:styleId="s1">
    <w:name w:val="s1"/>
    <w:basedOn w:val="Carpredefinitoparagrafo"/>
    <w:rsid w:val="003A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64981">
      <w:bodyDiv w:val="1"/>
      <w:marLeft w:val="0"/>
      <w:marRight w:val="0"/>
      <w:marTop w:val="0"/>
      <w:marBottom w:val="0"/>
      <w:divBdr>
        <w:top w:val="none" w:sz="0" w:space="0" w:color="auto"/>
        <w:left w:val="none" w:sz="0" w:space="0" w:color="auto"/>
        <w:bottom w:val="none" w:sz="0" w:space="0" w:color="auto"/>
        <w:right w:val="none" w:sz="0" w:space="0" w:color="auto"/>
      </w:divBdr>
    </w:div>
    <w:div w:id="1382558750">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399</Words>
  <Characters>2277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2020-12-16T08:30:00Z</dcterms:created>
  <dcterms:modified xsi:type="dcterms:W3CDTF">2020-12-18T12:35:00Z</dcterms:modified>
</cp:coreProperties>
</file>