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1AED" w14:textId="77777777" w:rsidR="005F6B93" w:rsidRPr="00DA569A" w:rsidRDefault="005F6B93" w:rsidP="00DA56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Cs/>
          <w:color w:val="000000"/>
          <w:sz w:val="24"/>
          <w:szCs w:val="24"/>
          <w:u w:val="single"/>
        </w:rPr>
      </w:pPr>
    </w:p>
    <w:p w14:paraId="2ACF443D" w14:textId="697148D2" w:rsidR="007D361E" w:rsidRDefault="007D361E" w:rsidP="001405C7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bookmarkStart w:id="0" w:name="_gjdgxs" w:colFirst="0" w:colLast="0"/>
      <w:bookmarkEnd w:id="0"/>
      <w:r w:rsidRPr="00DA569A"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Comunicato stampa</w:t>
      </w:r>
    </w:p>
    <w:p w14:paraId="70E5CE61" w14:textId="77777777" w:rsidR="00946202" w:rsidRDefault="00946202" w:rsidP="001405C7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05B21526" w14:textId="63826FC0" w:rsidR="00946202" w:rsidRDefault="00AF32E8" w:rsidP="001405C7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F32E8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SOSTENIBILITA’, COMMERCIALISTI: “MODIFICHE UE A ESRS LONTANE DA</w:t>
      </w:r>
      <w:r w:rsidR="00BB3EF7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SOLUZIONE MIGLIORE</w:t>
      </w:r>
      <w:r w:rsidRPr="00AF32E8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”</w:t>
      </w:r>
    </w:p>
    <w:p w14:paraId="1B300257" w14:textId="77777777" w:rsidR="00023BF1" w:rsidRPr="00AF32E8" w:rsidRDefault="00023BF1" w:rsidP="001405C7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40125DBC" w14:textId="11D8FA4D" w:rsidR="00AF32E8" w:rsidRPr="00AF32E8" w:rsidRDefault="00AF32E8" w:rsidP="001405C7">
      <w:pPr>
        <w:shd w:val="clear" w:color="auto" w:fill="FFFFFF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AF32E8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De Nuccio: “Alla professione il compito di risolvere le problematiche emergenti. </w:t>
      </w:r>
      <w:r w:rsidRPr="00AF32E8">
        <w:rPr>
          <w:rFonts w:ascii="Arial" w:hAnsi="Arial" w:cs="Arial"/>
          <w:b/>
          <w:bCs/>
          <w:sz w:val="24"/>
          <w:szCs w:val="24"/>
        </w:rPr>
        <w:t>Entrata in vigore della CSRD priorità del momento</w:t>
      </w:r>
      <w:r w:rsidRPr="00AF32E8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”. Presentato l’Osservatorio Sostenibilità del Consiglio nazionale della categoria</w:t>
      </w:r>
    </w:p>
    <w:p w14:paraId="077CA1C5" w14:textId="28A6C76A" w:rsidR="00C2303C" w:rsidRPr="00AF32E8" w:rsidRDefault="007D361E" w:rsidP="001405C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F32E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 </w:t>
      </w:r>
    </w:p>
    <w:p w14:paraId="4FE24F97" w14:textId="4C071212" w:rsidR="00852119" w:rsidRDefault="00852119" w:rsidP="001405C7">
      <w:pPr>
        <w:jc w:val="both"/>
        <w:rPr>
          <w:rFonts w:ascii="Arial" w:hAnsi="Arial" w:cs="Arial"/>
          <w:sz w:val="24"/>
          <w:szCs w:val="24"/>
        </w:rPr>
      </w:pPr>
      <w:r w:rsidRPr="00946202">
        <w:rPr>
          <w:rFonts w:ascii="Arial" w:hAnsi="Arial" w:cs="Arial"/>
          <w:i/>
          <w:iCs/>
          <w:sz w:val="24"/>
          <w:szCs w:val="24"/>
        </w:rPr>
        <w:t xml:space="preserve">Verona, 15 settembre 2023 </w:t>
      </w:r>
      <w:r w:rsidR="00BB3EF7">
        <w:rPr>
          <w:rFonts w:ascii="Arial" w:hAnsi="Arial" w:cs="Arial"/>
          <w:i/>
          <w:iCs/>
          <w:sz w:val="24"/>
          <w:szCs w:val="24"/>
        </w:rPr>
        <w:t>–</w:t>
      </w:r>
      <w:r w:rsidRPr="00852119">
        <w:rPr>
          <w:rFonts w:ascii="Arial" w:hAnsi="Arial" w:cs="Arial"/>
          <w:sz w:val="24"/>
          <w:szCs w:val="24"/>
        </w:rPr>
        <w:t xml:space="preserve"> </w:t>
      </w:r>
      <w:r w:rsidR="00BB3EF7">
        <w:rPr>
          <w:rFonts w:ascii="Arial" w:hAnsi="Arial" w:cs="Arial"/>
          <w:sz w:val="24"/>
          <w:szCs w:val="24"/>
        </w:rPr>
        <w:t>“La gestione del</w:t>
      </w:r>
      <w:r w:rsidRPr="00852119">
        <w:rPr>
          <w:rFonts w:ascii="Arial" w:hAnsi="Arial" w:cs="Arial"/>
          <w:sz w:val="24"/>
          <w:szCs w:val="24"/>
        </w:rPr>
        <w:t xml:space="preserve">l’entrata in vigore della </w:t>
      </w:r>
      <w:r w:rsidRPr="00AF32E8">
        <w:rPr>
          <w:rFonts w:ascii="Arial" w:hAnsi="Arial" w:cs="Arial"/>
          <w:b/>
          <w:bCs/>
          <w:sz w:val="24"/>
          <w:szCs w:val="24"/>
        </w:rPr>
        <w:t>CSRD (Corporate Sustainability Reporting Directive)</w:t>
      </w:r>
      <w:r>
        <w:rPr>
          <w:rFonts w:ascii="Arial" w:hAnsi="Arial" w:cs="Arial"/>
          <w:sz w:val="24"/>
          <w:szCs w:val="24"/>
        </w:rPr>
        <w:t xml:space="preserve"> </w:t>
      </w:r>
      <w:r w:rsidRPr="00852119">
        <w:rPr>
          <w:rFonts w:ascii="Arial" w:hAnsi="Arial" w:cs="Arial"/>
          <w:sz w:val="24"/>
          <w:szCs w:val="24"/>
        </w:rPr>
        <w:t xml:space="preserve"> costituisce certamente una tra le principali priorità del momento. </w:t>
      </w:r>
      <w:r>
        <w:rPr>
          <w:rFonts w:ascii="Arial" w:hAnsi="Arial" w:cs="Arial"/>
          <w:sz w:val="24"/>
          <w:szCs w:val="24"/>
        </w:rPr>
        <w:t>L</w:t>
      </w:r>
      <w:r w:rsidRPr="00852119">
        <w:rPr>
          <w:rFonts w:ascii="Arial" w:hAnsi="Arial" w:cs="Arial"/>
          <w:sz w:val="24"/>
          <w:szCs w:val="24"/>
        </w:rPr>
        <w:t>a Commissione</w:t>
      </w:r>
      <w:r>
        <w:rPr>
          <w:rFonts w:ascii="Arial" w:hAnsi="Arial" w:cs="Arial"/>
          <w:sz w:val="24"/>
          <w:szCs w:val="24"/>
        </w:rPr>
        <w:t xml:space="preserve"> europea</w:t>
      </w:r>
      <w:r w:rsidRPr="00852119">
        <w:rPr>
          <w:rFonts w:ascii="Arial" w:hAnsi="Arial" w:cs="Arial"/>
          <w:sz w:val="24"/>
          <w:szCs w:val="24"/>
        </w:rPr>
        <w:t xml:space="preserve"> ha </w:t>
      </w:r>
      <w:r w:rsidR="00CF1019">
        <w:rPr>
          <w:rFonts w:ascii="Arial" w:hAnsi="Arial" w:cs="Arial"/>
          <w:sz w:val="24"/>
          <w:szCs w:val="24"/>
        </w:rPr>
        <w:t>modificato in modo non trascurabile</w:t>
      </w:r>
      <w:r w:rsidRPr="00852119">
        <w:rPr>
          <w:rFonts w:ascii="Arial" w:hAnsi="Arial" w:cs="Arial"/>
          <w:sz w:val="24"/>
          <w:szCs w:val="24"/>
        </w:rPr>
        <w:t xml:space="preserve"> anche gli </w:t>
      </w:r>
      <w:r w:rsidRPr="00AF32E8">
        <w:rPr>
          <w:rFonts w:ascii="Arial" w:hAnsi="Arial" w:cs="Arial"/>
          <w:b/>
          <w:bCs/>
          <w:sz w:val="24"/>
          <w:szCs w:val="24"/>
        </w:rPr>
        <w:t>ESRS (European Sustainability Reporting Standards)</w:t>
      </w:r>
      <w:r>
        <w:rPr>
          <w:rFonts w:ascii="Arial" w:hAnsi="Arial" w:cs="Arial"/>
          <w:sz w:val="24"/>
          <w:szCs w:val="24"/>
        </w:rPr>
        <w:t xml:space="preserve"> </w:t>
      </w:r>
      <w:r w:rsidRPr="00852119">
        <w:rPr>
          <w:rFonts w:ascii="Arial" w:hAnsi="Arial" w:cs="Arial"/>
          <w:sz w:val="24"/>
          <w:szCs w:val="24"/>
        </w:rPr>
        <w:t>del primo draft di atto delegato posto in consultazione il 9 giugno.</w:t>
      </w:r>
      <w:r>
        <w:rPr>
          <w:rFonts w:ascii="Arial" w:hAnsi="Arial" w:cs="Arial"/>
          <w:sz w:val="24"/>
          <w:szCs w:val="24"/>
        </w:rPr>
        <w:t xml:space="preserve"> </w:t>
      </w:r>
      <w:r w:rsidRPr="00852119">
        <w:rPr>
          <w:rFonts w:ascii="Arial" w:hAnsi="Arial" w:cs="Arial"/>
          <w:sz w:val="24"/>
          <w:szCs w:val="24"/>
        </w:rPr>
        <w:t>Nell</w:t>
      </w:r>
      <w:r w:rsidR="00CF1019">
        <w:rPr>
          <w:rFonts w:ascii="Arial" w:hAnsi="Arial" w:cs="Arial"/>
          <w:sz w:val="24"/>
          <w:szCs w:val="24"/>
        </w:rPr>
        <w:t xml:space="preserve">’ottica </w:t>
      </w:r>
      <w:r w:rsidRPr="00852119">
        <w:rPr>
          <w:rFonts w:ascii="Arial" w:hAnsi="Arial" w:cs="Arial"/>
          <w:sz w:val="24"/>
          <w:szCs w:val="24"/>
        </w:rPr>
        <w:t xml:space="preserve">della </w:t>
      </w:r>
      <w:r w:rsidR="00CF1019">
        <w:rPr>
          <w:rFonts w:ascii="Arial" w:hAnsi="Arial" w:cs="Arial"/>
          <w:sz w:val="24"/>
          <w:szCs w:val="24"/>
        </w:rPr>
        <w:t xml:space="preserve">nostra </w:t>
      </w:r>
      <w:r w:rsidRPr="00852119">
        <w:rPr>
          <w:rFonts w:ascii="Arial" w:hAnsi="Arial" w:cs="Arial"/>
          <w:sz w:val="24"/>
          <w:szCs w:val="24"/>
        </w:rPr>
        <w:t xml:space="preserve">professione, evidenziata nei </w:t>
      </w:r>
      <w:r w:rsidRPr="00852119">
        <w:rPr>
          <w:rFonts w:ascii="Arial" w:hAnsi="Arial" w:cs="Arial"/>
          <w:i/>
          <w:iCs/>
          <w:sz w:val="24"/>
          <w:szCs w:val="24"/>
        </w:rPr>
        <w:t>feedback</w:t>
      </w:r>
      <w:r w:rsidRPr="00852119">
        <w:rPr>
          <w:rFonts w:ascii="Arial" w:hAnsi="Arial" w:cs="Arial"/>
          <w:sz w:val="24"/>
          <w:szCs w:val="24"/>
        </w:rPr>
        <w:t xml:space="preserve"> dell’International Federation of Accountants, di Accountancy Europe e di Accounting for Sustainability, c’è ancora </w:t>
      </w:r>
      <w:r w:rsidRPr="00AF32E8">
        <w:rPr>
          <w:rFonts w:ascii="Arial" w:hAnsi="Arial" w:cs="Arial"/>
          <w:b/>
          <w:bCs/>
          <w:sz w:val="24"/>
          <w:szCs w:val="24"/>
        </w:rPr>
        <w:t xml:space="preserve">un </w:t>
      </w:r>
      <w:r w:rsidR="00CF1019">
        <w:rPr>
          <w:rFonts w:ascii="Arial" w:hAnsi="Arial" w:cs="Arial"/>
          <w:b/>
          <w:bCs/>
          <w:sz w:val="24"/>
          <w:szCs w:val="24"/>
        </w:rPr>
        <w:t>divario</w:t>
      </w:r>
      <w:r w:rsidRPr="00852119">
        <w:rPr>
          <w:rFonts w:ascii="Arial" w:hAnsi="Arial" w:cs="Arial"/>
          <w:sz w:val="24"/>
          <w:szCs w:val="24"/>
        </w:rPr>
        <w:t xml:space="preserve"> che </w:t>
      </w:r>
      <w:r w:rsidR="00CF1019">
        <w:rPr>
          <w:rFonts w:ascii="Arial" w:hAnsi="Arial" w:cs="Arial"/>
          <w:sz w:val="24"/>
          <w:szCs w:val="24"/>
        </w:rPr>
        <w:t>separa</w:t>
      </w:r>
      <w:r w:rsidRPr="00852119">
        <w:rPr>
          <w:rFonts w:ascii="Arial" w:hAnsi="Arial" w:cs="Arial"/>
          <w:sz w:val="24"/>
          <w:szCs w:val="24"/>
        </w:rPr>
        <w:t xml:space="preserve"> questa versione dall</w:t>
      </w:r>
      <w:r w:rsidR="00CF1019">
        <w:rPr>
          <w:rFonts w:ascii="Arial" w:hAnsi="Arial" w:cs="Arial"/>
          <w:sz w:val="24"/>
          <w:szCs w:val="24"/>
        </w:rPr>
        <w:t xml:space="preserve">a </w:t>
      </w:r>
      <w:r w:rsidR="00CF1019" w:rsidRPr="00BB3EF7">
        <w:rPr>
          <w:rFonts w:ascii="Arial" w:hAnsi="Arial" w:cs="Arial"/>
          <w:b/>
          <w:bCs/>
          <w:sz w:val="24"/>
          <w:szCs w:val="24"/>
        </w:rPr>
        <w:t>migliore soluzione</w:t>
      </w:r>
      <w:r w:rsidRPr="00852119">
        <w:rPr>
          <w:rFonts w:ascii="Arial" w:hAnsi="Arial" w:cs="Arial"/>
          <w:sz w:val="24"/>
          <w:szCs w:val="24"/>
        </w:rPr>
        <w:t xml:space="preserve"> </w:t>
      </w:r>
      <w:r w:rsidR="00CF1019">
        <w:rPr>
          <w:rFonts w:ascii="Arial" w:hAnsi="Arial" w:cs="Arial"/>
          <w:sz w:val="24"/>
          <w:szCs w:val="24"/>
        </w:rPr>
        <w:t xml:space="preserve">da </w:t>
      </w:r>
      <w:r w:rsidR="00BB3EF7">
        <w:rPr>
          <w:rFonts w:ascii="Arial" w:hAnsi="Arial" w:cs="Arial"/>
          <w:sz w:val="24"/>
          <w:szCs w:val="24"/>
        </w:rPr>
        <w:t>perseguire</w:t>
      </w:r>
      <w:r>
        <w:rPr>
          <w:rFonts w:ascii="Arial" w:hAnsi="Arial" w:cs="Arial"/>
          <w:sz w:val="24"/>
          <w:szCs w:val="24"/>
        </w:rPr>
        <w:t xml:space="preserve">”. </w:t>
      </w:r>
      <w:r w:rsidR="00946202">
        <w:rPr>
          <w:rFonts w:ascii="Arial" w:hAnsi="Arial" w:cs="Arial"/>
          <w:sz w:val="24"/>
          <w:szCs w:val="24"/>
        </w:rPr>
        <w:t>È</w:t>
      </w:r>
      <w:r>
        <w:rPr>
          <w:rFonts w:ascii="Arial" w:hAnsi="Arial" w:cs="Arial"/>
          <w:sz w:val="24"/>
          <w:szCs w:val="24"/>
        </w:rPr>
        <w:t xml:space="preserve"> quanto affermato dal presidente dei commercialisti </w:t>
      </w:r>
      <w:r w:rsidRPr="00AF32E8">
        <w:rPr>
          <w:rFonts w:ascii="Arial" w:hAnsi="Arial" w:cs="Arial"/>
          <w:b/>
          <w:bCs/>
          <w:sz w:val="24"/>
          <w:szCs w:val="24"/>
        </w:rPr>
        <w:t>Elbano de Nuccio</w:t>
      </w:r>
      <w:r>
        <w:rPr>
          <w:rFonts w:ascii="Arial" w:hAnsi="Arial" w:cs="Arial"/>
          <w:sz w:val="24"/>
          <w:szCs w:val="24"/>
        </w:rPr>
        <w:t>, nel suo intervento alla seconda giornata della “</w:t>
      </w:r>
      <w:r w:rsidRPr="00AF32E8">
        <w:rPr>
          <w:rFonts w:ascii="Arial" w:hAnsi="Arial" w:cs="Arial"/>
          <w:b/>
          <w:bCs/>
          <w:sz w:val="24"/>
          <w:szCs w:val="24"/>
        </w:rPr>
        <w:t>Meditari accountancy research conference 2023</w:t>
      </w:r>
      <w:r>
        <w:rPr>
          <w:rFonts w:ascii="Arial" w:hAnsi="Arial" w:cs="Arial"/>
          <w:sz w:val="24"/>
          <w:szCs w:val="24"/>
        </w:rPr>
        <w:t xml:space="preserve">”, svoltasi a Verona, organizzata </w:t>
      </w:r>
      <w:r w:rsidR="00AF32E8">
        <w:rPr>
          <w:rFonts w:ascii="Arial" w:hAnsi="Arial" w:cs="Arial"/>
          <w:sz w:val="24"/>
          <w:szCs w:val="24"/>
        </w:rPr>
        <w:t xml:space="preserve">dal dipartimento di Management </w:t>
      </w:r>
      <w:r>
        <w:rPr>
          <w:rFonts w:ascii="Arial" w:hAnsi="Arial" w:cs="Arial"/>
          <w:sz w:val="24"/>
          <w:szCs w:val="24"/>
        </w:rPr>
        <w:t>dall’</w:t>
      </w:r>
      <w:r w:rsidR="00BB3EF7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niversità</w:t>
      </w:r>
      <w:r w:rsidR="00AF32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della città veneta con il Consiglio nazionale dei commercialisti. De Nuccio ha sottolineato come “l</w:t>
      </w:r>
      <w:r w:rsidRPr="00852119">
        <w:rPr>
          <w:rFonts w:ascii="Arial" w:hAnsi="Arial" w:cs="Arial"/>
          <w:sz w:val="24"/>
          <w:szCs w:val="24"/>
        </w:rPr>
        <w:t xml:space="preserve">a Commissione ha </w:t>
      </w:r>
      <w:r w:rsidR="00CF1019">
        <w:rPr>
          <w:rFonts w:ascii="Arial" w:hAnsi="Arial" w:cs="Arial"/>
          <w:sz w:val="24"/>
          <w:szCs w:val="24"/>
        </w:rPr>
        <w:t>scelto</w:t>
      </w:r>
      <w:r w:rsidRPr="00852119">
        <w:rPr>
          <w:rFonts w:ascii="Arial" w:hAnsi="Arial" w:cs="Arial"/>
          <w:sz w:val="24"/>
          <w:szCs w:val="24"/>
        </w:rPr>
        <w:t xml:space="preserve"> </w:t>
      </w:r>
      <w:r w:rsidR="00CF1019">
        <w:rPr>
          <w:rFonts w:ascii="Arial" w:hAnsi="Arial" w:cs="Arial"/>
          <w:sz w:val="24"/>
          <w:szCs w:val="24"/>
        </w:rPr>
        <w:t>di concedere massima</w:t>
      </w:r>
      <w:r w:rsidRPr="00AF32E8">
        <w:rPr>
          <w:rFonts w:ascii="Arial" w:hAnsi="Arial" w:cs="Arial"/>
          <w:b/>
          <w:bCs/>
          <w:sz w:val="24"/>
          <w:szCs w:val="24"/>
        </w:rPr>
        <w:t xml:space="preserve"> flessibilità</w:t>
      </w:r>
      <w:r w:rsidRPr="00852119">
        <w:rPr>
          <w:rFonts w:ascii="Arial" w:hAnsi="Arial" w:cs="Arial"/>
          <w:sz w:val="24"/>
          <w:szCs w:val="24"/>
        </w:rPr>
        <w:t xml:space="preserve"> nell</w:t>
      </w:r>
      <w:r w:rsidR="00CF1019">
        <w:rPr>
          <w:rFonts w:ascii="Arial" w:hAnsi="Arial" w:cs="Arial"/>
          <w:sz w:val="24"/>
          <w:szCs w:val="24"/>
        </w:rPr>
        <w:t xml:space="preserve">’adozione </w:t>
      </w:r>
      <w:r w:rsidRPr="00852119">
        <w:rPr>
          <w:rFonts w:ascii="Arial" w:hAnsi="Arial" w:cs="Arial"/>
          <w:sz w:val="24"/>
          <w:szCs w:val="24"/>
        </w:rPr>
        <w:t xml:space="preserve">della metodologia di determinazione della materialità. Ma la </w:t>
      </w:r>
      <w:r w:rsidR="00CF1019">
        <w:rPr>
          <w:rFonts w:ascii="Arial" w:hAnsi="Arial" w:cs="Arial"/>
          <w:sz w:val="24"/>
          <w:szCs w:val="24"/>
        </w:rPr>
        <w:t>scelta più discutibile</w:t>
      </w:r>
      <w:r w:rsidRPr="00852119">
        <w:rPr>
          <w:rFonts w:ascii="Arial" w:hAnsi="Arial" w:cs="Arial"/>
          <w:sz w:val="24"/>
          <w:szCs w:val="24"/>
        </w:rPr>
        <w:t xml:space="preserve"> </w:t>
      </w:r>
      <w:r w:rsidR="00CF1019">
        <w:rPr>
          <w:rFonts w:ascii="Arial" w:hAnsi="Arial" w:cs="Arial"/>
          <w:sz w:val="24"/>
          <w:szCs w:val="24"/>
        </w:rPr>
        <w:t>della commissione è forse la previsione del</w:t>
      </w:r>
      <w:r w:rsidRPr="00852119">
        <w:rPr>
          <w:rFonts w:ascii="Arial" w:hAnsi="Arial" w:cs="Arial"/>
          <w:sz w:val="24"/>
          <w:szCs w:val="24"/>
        </w:rPr>
        <w:t>l’obbligo della “</w:t>
      </w:r>
      <w:r w:rsidRPr="00AF32E8">
        <w:rPr>
          <w:rFonts w:ascii="Arial" w:hAnsi="Arial" w:cs="Arial"/>
          <w:b/>
          <w:bCs/>
          <w:sz w:val="24"/>
          <w:szCs w:val="24"/>
        </w:rPr>
        <w:t>spiegazione dettagliata</w:t>
      </w:r>
      <w:r w:rsidRPr="00852119">
        <w:rPr>
          <w:rFonts w:ascii="Arial" w:hAnsi="Arial" w:cs="Arial"/>
          <w:sz w:val="24"/>
          <w:szCs w:val="24"/>
        </w:rPr>
        <w:t xml:space="preserve">” della valutazione di materialità, </w:t>
      </w:r>
      <w:r w:rsidR="00CF1019">
        <w:rPr>
          <w:rFonts w:ascii="Arial" w:hAnsi="Arial" w:cs="Arial"/>
          <w:sz w:val="24"/>
          <w:szCs w:val="24"/>
        </w:rPr>
        <w:t xml:space="preserve">limitata ora </w:t>
      </w:r>
      <w:r w:rsidRPr="00852119">
        <w:rPr>
          <w:rFonts w:ascii="Arial" w:hAnsi="Arial" w:cs="Arial"/>
          <w:sz w:val="24"/>
          <w:szCs w:val="24"/>
        </w:rPr>
        <w:t>a</w:t>
      </w:r>
      <w:r w:rsidR="00BB3EF7">
        <w:rPr>
          <w:rFonts w:ascii="Arial" w:hAnsi="Arial" w:cs="Arial"/>
          <w:sz w:val="24"/>
          <w:szCs w:val="24"/>
        </w:rPr>
        <w:t>l</w:t>
      </w:r>
      <w:r w:rsidRPr="00852119">
        <w:rPr>
          <w:rFonts w:ascii="Arial" w:hAnsi="Arial" w:cs="Arial"/>
          <w:sz w:val="24"/>
          <w:szCs w:val="24"/>
        </w:rPr>
        <w:t xml:space="preserve"> sol</w:t>
      </w:r>
      <w:r w:rsidR="00BB3EF7">
        <w:rPr>
          <w:rFonts w:ascii="Arial" w:hAnsi="Arial" w:cs="Arial"/>
          <w:sz w:val="24"/>
          <w:szCs w:val="24"/>
        </w:rPr>
        <w:t xml:space="preserve">o caso di </w:t>
      </w:r>
      <w:r w:rsidRPr="00852119">
        <w:rPr>
          <w:rFonts w:ascii="Arial" w:hAnsi="Arial" w:cs="Arial"/>
          <w:sz w:val="24"/>
          <w:szCs w:val="24"/>
        </w:rPr>
        <w:t xml:space="preserve">esito negativo di </w:t>
      </w:r>
      <w:r w:rsidRPr="00AF32E8">
        <w:rPr>
          <w:rFonts w:ascii="Arial" w:hAnsi="Arial" w:cs="Arial"/>
          <w:b/>
          <w:bCs/>
          <w:i/>
          <w:iCs/>
          <w:sz w:val="24"/>
          <w:szCs w:val="24"/>
        </w:rPr>
        <w:t>materiality assessment</w:t>
      </w:r>
      <w:r w:rsidRPr="00AF32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852119">
        <w:rPr>
          <w:rFonts w:ascii="Arial" w:hAnsi="Arial" w:cs="Arial"/>
          <w:sz w:val="24"/>
          <w:szCs w:val="24"/>
        </w:rPr>
        <w:t>sull’applicazione dell’Esrs E1 “C</w:t>
      </w:r>
      <w:r w:rsidR="00BB3EF7">
        <w:rPr>
          <w:rFonts w:ascii="Arial" w:hAnsi="Arial" w:cs="Arial"/>
          <w:sz w:val="24"/>
          <w:szCs w:val="24"/>
        </w:rPr>
        <w:t>ambiamenti climatici</w:t>
      </w:r>
      <w:r w:rsidRPr="00852119">
        <w:rPr>
          <w:rFonts w:ascii="Arial" w:hAnsi="Arial" w:cs="Arial"/>
          <w:sz w:val="24"/>
          <w:szCs w:val="24"/>
        </w:rPr>
        <w:t>”.</w:t>
      </w:r>
      <w:r>
        <w:rPr>
          <w:rFonts w:ascii="Arial" w:hAnsi="Arial" w:cs="Arial"/>
          <w:sz w:val="24"/>
          <w:szCs w:val="24"/>
        </w:rPr>
        <w:t xml:space="preserve"> Secondo il numero uno della categoria “</w:t>
      </w:r>
      <w:r w:rsidR="00CF1019">
        <w:rPr>
          <w:rFonts w:ascii="Arial" w:hAnsi="Arial" w:cs="Arial"/>
          <w:sz w:val="24"/>
          <w:szCs w:val="24"/>
        </w:rPr>
        <w:t xml:space="preserve">toccherà ora </w:t>
      </w:r>
      <w:r w:rsidR="00CF1019" w:rsidRPr="00BB3EF7">
        <w:rPr>
          <w:rFonts w:ascii="Arial" w:hAnsi="Arial" w:cs="Arial"/>
          <w:sz w:val="24"/>
          <w:szCs w:val="24"/>
        </w:rPr>
        <w:t>a</w:t>
      </w:r>
      <w:r w:rsidRPr="00BB3EF7">
        <w:rPr>
          <w:rFonts w:ascii="Arial" w:hAnsi="Arial" w:cs="Arial"/>
          <w:sz w:val="24"/>
          <w:szCs w:val="24"/>
        </w:rPr>
        <w:t>lla</w:t>
      </w:r>
      <w:r w:rsidRPr="00023BF1">
        <w:rPr>
          <w:rFonts w:ascii="Arial" w:hAnsi="Arial" w:cs="Arial"/>
          <w:b/>
          <w:bCs/>
          <w:sz w:val="24"/>
          <w:szCs w:val="24"/>
        </w:rPr>
        <w:t xml:space="preserve"> professione</w:t>
      </w:r>
      <w:r w:rsidR="00CF1019">
        <w:rPr>
          <w:rFonts w:ascii="Arial" w:hAnsi="Arial" w:cs="Arial"/>
          <w:b/>
          <w:bCs/>
          <w:sz w:val="24"/>
          <w:szCs w:val="24"/>
        </w:rPr>
        <w:t xml:space="preserve"> supportare le aziende nella applicazione degli </w:t>
      </w:r>
      <w:r w:rsidR="00BB3EF7">
        <w:rPr>
          <w:rFonts w:ascii="Arial" w:hAnsi="Arial" w:cs="Arial"/>
          <w:b/>
          <w:bCs/>
          <w:sz w:val="24"/>
          <w:szCs w:val="24"/>
        </w:rPr>
        <w:t>ESRS</w:t>
      </w:r>
      <w:r w:rsidR="00CF1019">
        <w:rPr>
          <w:rFonts w:ascii="Arial" w:hAnsi="Arial" w:cs="Arial"/>
          <w:b/>
          <w:bCs/>
          <w:sz w:val="24"/>
          <w:szCs w:val="24"/>
        </w:rPr>
        <w:t xml:space="preserve"> </w:t>
      </w:r>
      <w:r w:rsidRPr="00852119">
        <w:rPr>
          <w:rFonts w:ascii="Arial" w:hAnsi="Arial" w:cs="Arial"/>
          <w:sz w:val="24"/>
          <w:szCs w:val="24"/>
        </w:rPr>
        <w:t xml:space="preserve">e </w:t>
      </w:r>
      <w:r w:rsidR="00CF1019">
        <w:rPr>
          <w:rFonts w:ascii="Arial" w:hAnsi="Arial" w:cs="Arial"/>
          <w:sz w:val="24"/>
          <w:szCs w:val="24"/>
        </w:rPr>
        <w:t xml:space="preserve">nella </w:t>
      </w:r>
      <w:r w:rsidRPr="00023BF1">
        <w:rPr>
          <w:rFonts w:ascii="Arial" w:hAnsi="Arial" w:cs="Arial"/>
          <w:b/>
          <w:bCs/>
          <w:sz w:val="24"/>
          <w:szCs w:val="24"/>
        </w:rPr>
        <w:t>risol</w:t>
      </w:r>
      <w:r w:rsidR="00CF1019">
        <w:rPr>
          <w:rFonts w:ascii="Arial" w:hAnsi="Arial" w:cs="Arial"/>
          <w:b/>
          <w:bCs/>
          <w:sz w:val="24"/>
          <w:szCs w:val="24"/>
        </w:rPr>
        <w:t>uzione</w:t>
      </w:r>
      <w:r w:rsidRPr="00023BF1">
        <w:rPr>
          <w:rFonts w:ascii="Arial" w:hAnsi="Arial" w:cs="Arial"/>
          <w:b/>
          <w:bCs/>
          <w:sz w:val="24"/>
          <w:szCs w:val="24"/>
        </w:rPr>
        <w:t xml:space="preserve"> </w:t>
      </w:r>
      <w:r w:rsidR="00CF1019">
        <w:rPr>
          <w:rFonts w:ascii="Arial" w:hAnsi="Arial" w:cs="Arial"/>
          <w:b/>
          <w:bCs/>
          <w:sz w:val="24"/>
          <w:szCs w:val="24"/>
        </w:rPr>
        <w:t>del</w:t>
      </w:r>
      <w:r w:rsidRPr="00023BF1">
        <w:rPr>
          <w:rFonts w:ascii="Arial" w:hAnsi="Arial" w:cs="Arial"/>
          <w:b/>
          <w:bCs/>
          <w:sz w:val="24"/>
          <w:szCs w:val="24"/>
        </w:rPr>
        <w:t xml:space="preserve">le problematiche </w:t>
      </w:r>
      <w:r w:rsidR="00CF1019" w:rsidRPr="00BB3EF7">
        <w:rPr>
          <w:rFonts w:ascii="Arial" w:hAnsi="Arial" w:cs="Arial"/>
          <w:sz w:val="24"/>
          <w:szCs w:val="24"/>
        </w:rPr>
        <w:t>che eme</w:t>
      </w:r>
      <w:r w:rsidR="00BB3EF7" w:rsidRPr="00BB3EF7">
        <w:rPr>
          <w:rFonts w:ascii="Arial" w:hAnsi="Arial" w:cs="Arial"/>
          <w:sz w:val="24"/>
          <w:szCs w:val="24"/>
        </w:rPr>
        <w:t>r</w:t>
      </w:r>
      <w:r w:rsidR="00CF1019" w:rsidRPr="00BB3EF7">
        <w:rPr>
          <w:rFonts w:ascii="Arial" w:hAnsi="Arial" w:cs="Arial"/>
          <w:sz w:val="24"/>
          <w:szCs w:val="24"/>
        </w:rPr>
        <w:t xml:space="preserve">geranno </w:t>
      </w:r>
      <w:r w:rsidR="00BB3EF7" w:rsidRPr="00BB3EF7">
        <w:rPr>
          <w:rFonts w:ascii="Arial" w:hAnsi="Arial" w:cs="Arial"/>
          <w:sz w:val="24"/>
          <w:szCs w:val="24"/>
        </w:rPr>
        <w:t>specialmente rispetto</w:t>
      </w:r>
      <w:r w:rsidRPr="00852119">
        <w:rPr>
          <w:rFonts w:ascii="Arial" w:hAnsi="Arial" w:cs="Arial"/>
          <w:sz w:val="24"/>
          <w:szCs w:val="24"/>
        </w:rPr>
        <w:t xml:space="preserve"> ai concetti c</w:t>
      </w:r>
      <w:r w:rsidR="00BB3EF7">
        <w:rPr>
          <w:rFonts w:ascii="Arial" w:hAnsi="Arial" w:cs="Arial"/>
          <w:sz w:val="24"/>
          <w:szCs w:val="24"/>
        </w:rPr>
        <w:t>ardine</w:t>
      </w:r>
      <w:r w:rsidRPr="00852119">
        <w:rPr>
          <w:rFonts w:ascii="Arial" w:hAnsi="Arial" w:cs="Arial"/>
          <w:sz w:val="24"/>
          <w:szCs w:val="24"/>
        </w:rPr>
        <w:t xml:space="preserve"> di </w:t>
      </w:r>
      <w:r w:rsidR="00BB3EF7" w:rsidRPr="00BB3EF7">
        <w:rPr>
          <w:rFonts w:ascii="Arial" w:hAnsi="Arial" w:cs="Arial"/>
          <w:b/>
          <w:bCs/>
          <w:sz w:val="24"/>
          <w:szCs w:val="24"/>
        </w:rPr>
        <w:t>doppia materialità</w:t>
      </w:r>
      <w:r w:rsidR="00BB3EF7">
        <w:rPr>
          <w:rFonts w:ascii="Arial" w:hAnsi="Arial" w:cs="Arial"/>
          <w:sz w:val="24"/>
          <w:szCs w:val="24"/>
        </w:rPr>
        <w:t xml:space="preserve"> e </w:t>
      </w:r>
      <w:r w:rsidR="00BB3EF7" w:rsidRPr="00BB3EF7">
        <w:rPr>
          <w:rFonts w:ascii="Arial" w:hAnsi="Arial" w:cs="Arial"/>
          <w:b/>
          <w:bCs/>
          <w:sz w:val="24"/>
          <w:szCs w:val="24"/>
        </w:rPr>
        <w:t>catena del valore</w:t>
      </w:r>
      <w:r w:rsidRPr="00BB3EF7">
        <w:rPr>
          <w:rFonts w:ascii="Arial" w:hAnsi="Arial" w:cs="Arial"/>
          <w:b/>
          <w:bCs/>
          <w:sz w:val="24"/>
          <w:szCs w:val="24"/>
        </w:rPr>
        <w:t>,</w:t>
      </w:r>
      <w:r w:rsidR="00BB3EF7">
        <w:rPr>
          <w:rFonts w:ascii="Arial" w:hAnsi="Arial" w:cs="Arial"/>
          <w:sz w:val="24"/>
          <w:szCs w:val="24"/>
        </w:rPr>
        <w:t xml:space="preserve"> dalla cui interpretazione deriva la corretta </w:t>
      </w:r>
      <w:r w:rsidRPr="00852119">
        <w:rPr>
          <w:rFonts w:ascii="Arial" w:hAnsi="Arial" w:cs="Arial"/>
          <w:sz w:val="24"/>
          <w:szCs w:val="24"/>
        </w:rPr>
        <w:t>adozione degli altri</w:t>
      </w:r>
      <w:r w:rsidR="00BB3EF7">
        <w:rPr>
          <w:rFonts w:ascii="Arial" w:hAnsi="Arial" w:cs="Arial"/>
          <w:sz w:val="24"/>
          <w:szCs w:val="24"/>
        </w:rPr>
        <w:t xml:space="preserve"> standard</w:t>
      </w:r>
      <w:r w:rsidR="00946202">
        <w:rPr>
          <w:rFonts w:ascii="Arial" w:hAnsi="Arial" w:cs="Arial"/>
          <w:sz w:val="24"/>
          <w:szCs w:val="24"/>
        </w:rPr>
        <w:t>”</w:t>
      </w:r>
      <w:r w:rsidRPr="00852119">
        <w:rPr>
          <w:rFonts w:ascii="Arial" w:hAnsi="Arial" w:cs="Arial"/>
          <w:sz w:val="24"/>
          <w:szCs w:val="24"/>
        </w:rPr>
        <w:t>.</w:t>
      </w:r>
    </w:p>
    <w:p w14:paraId="4F0AF333" w14:textId="77777777" w:rsidR="001405C7" w:rsidRPr="00852119" w:rsidRDefault="001405C7" w:rsidP="001405C7">
      <w:pPr>
        <w:jc w:val="both"/>
        <w:rPr>
          <w:rFonts w:ascii="Arial" w:hAnsi="Arial" w:cs="Arial"/>
          <w:sz w:val="24"/>
          <w:szCs w:val="24"/>
        </w:rPr>
      </w:pPr>
    </w:p>
    <w:p w14:paraId="33E8C9B1" w14:textId="6E8A6264" w:rsidR="00852119" w:rsidRDefault="00946202" w:rsidP="001405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852119" w:rsidRPr="00852119">
        <w:rPr>
          <w:rFonts w:ascii="Arial" w:hAnsi="Arial" w:cs="Arial"/>
          <w:sz w:val="24"/>
          <w:szCs w:val="24"/>
        </w:rPr>
        <w:t xml:space="preserve">Il cambiamento verso una più completa dimensione pubblica della professione </w:t>
      </w:r>
      <w:r>
        <w:rPr>
          <w:rFonts w:ascii="Arial" w:hAnsi="Arial" w:cs="Arial"/>
          <w:sz w:val="24"/>
          <w:szCs w:val="24"/>
        </w:rPr>
        <w:t xml:space="preserve">– ha proseguito </w:t>
      </w:r>
      <w:r w:rsidR="001405C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52119" w:rsidRPr="00852119">
        <w:rPr>
          <w:rFonts w:ascii="Arial" w:hAnsi="Arial" w:cs="Arial"/>
          <w:sz w:val="24"/>
          <w:szCs w:val="24"/>
        </w:rPr>
        <w:t xml:space="preserve">deve condurci verso una </w:t>
      </w:r>
      <w:r w:rsidR="00852119" w:rsidRPr="00023BF1">
        <w:rPr>
          <w:rFonts w:ascii="Arial" w:hAnsi="Arial" w:cs="Arial"/>
          <w:b/>
          <w:bCs/>
          <w:sz w:val="24"/>
          <w:szCs w:val="24"/>
        </w:rPr>
        <w:t xml:space="preserve">nuova e più attuale interpretazione del concetto di </w:t>
      </w:r>
      <w:r w:rsidR="00852119" w:rsidRPr="00023BF1">
        <w:rPr>
          <w:rFonts w:ascii="Arial" w:hAnsi="Arial" w:cs="Arial"/>
          <w:b/>
          <w:bCs/>
          <w:i/>
          <w:iCs/>
          <w:sz w:val="24"/>
          <w:szCs w:val="24"/>
        </w:rPr>
        <w:t>accountability</w:t>
      </w:r>
      <w:r w:rsidR="00852119" w:rsidRPr="00852119">
        <w:rPr>
          <w:rFonts w:ascii="Arial" w:hAnsi="Arial" w:cs="Arial"/>
          <w:sz w:val="24"/>
          <w:szCs w:val="24"/>
        </w:rPr>
        <w:t xml:space="preserve">, in una dimensione etica che considero il fondamento dell’approccio europeo allo </w:t>
      </w:r>
      <w:r w:rsidR="00852119" w:rsidRPr="00852119">
        <w:rPr>
          <w:rFonts w:ascii="Arial" w:hAnsi="Arial" w:cs="Arial"/>
          <w:i/>
          <w:iCs/>
          <w:sz w:val="24"/>
          <w:szCs w:val="24"/>
        </w:rPr>
        <w:t>standard setting</w:t>
      </w:r>
      <w:r w:rsidR="00852119" w:rsidRPr="00852119">
        <w:rPr>
          <w:rFonts w:ascii="Arial" w:hAnsi="Arial" w:cs="Arial"/>
          <w:sz w:val="24"/>
          <w:szCs w:val="24"/>
        </w:rPr>
        <w:t xml:space="preserve"> negli ESRS e, anche, lo “strumento” per sviluppare gli ESRS e gli IFRS Sustainability Dislcosure Standards nella prospettiva della coerenza e della interoperabilità</w:t>
      </w:r>
      <w:r>
        <w:rPr>
          <w:rFonts w:ascii="Arial" w:hAnsi="Arial" w:cs="Arial"/>
          <w:sz w:val="24"/>
          <w:szCs w:val="24"/>
        </w:rPr>
        <w:t>”</w:t>
      </w:r>
      <w:r w:rsidR="00852119" w:rsidRPr="00852119">
        <w:rPr>
          <w:rFonts w:ascii="Arial" w:hAnsi="Arial" w:cs="Arial"/>
          <w:sz w:val="24"/>
          <w:szCs w:val="24"/>
        </w:rPr>
        <w:t>.</w:t>
      </w:r>
    </w:p>
    <w:p w14:paraId="2DCBDBB4" w14:textId="77777777" w:rsidR="001405C7" w:rsidRDefault="001405C7" w:rsidP="001405C7">
      <w:pPr>
        <w:jc w:val="both"/>
        <w:rPr>
          <w:rFonts w:ascii="Arial" w:hAnsi="Arial" w:cs="Arial"/>
          <w:sz w:val="24"/>
          <w:szCs w:val="24"/>
        </w:rPr>
      </w:pPr>
    </w:p>
    <w:p w14:paraId="1895AF35" w14:textId="1A9BDCF6" w:rsidR="00852119" w:rsidRDefault="00946202" w:rsidP="001405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 suo intervento, de Nuccio ha anche presentato l’</w:t>
      </w:r>
      <w:r w:rsidRPr="00023BF1">
        <w:rPr>
          <w:rFonts w:ascii="Arial" w:hAnsi="Arial" w:cs="Arial"/>
          <w:b/>
          <w:bCs/>
          <w:sz w:val="24"/>
          <w:szCs w:val="24"/>
        </w:rPr>
        <w:t>Osservatorio Sostenibilità</w:t>
      </w:r>
      <w:r>
        <w:rPr>
          <w:rFonts w:ascii="Arial" w:hAnsi="Arial" w:cs="Arial"/>
          <w:sz w:val="24"/>
          <w:szCs w:val="24"/>
        </w:rPr>
        <w:t xml:space="preserve"> del Consiglio nazionale dei commercialisti, “</w:t>
      </w:r>
      <w:r w:rsidR="00852119" w:rsidRPr="00852119">
        <w:rPr>
          <w:rFonts w:ascii="Arial" w:hAnsi="Arial" w:cs="Arial"/>
          <w:sz w:val="24"/>
          <w:szCs w:val="24"/>
        </w:rPr>
        <w:t>uno strumento nuovo</w:t>
      </w:r>
      <w:r>
        <w:rPr>
          <w:rFonts w:ascii="Arial" w:hAnsi="Arial" w:cs="Arial"/>
          <w:sz w:val="24"/>
          <w:szCs w:val="24"/>
        </w:rPr>
        <w:t xml:space="preserve"> – ha spiegato </w:t>
      </w:r>
      <w:r w:rsidR="001405C7">
        <w:rPr>
          <w:rFonts w:ascii="Arial" w:hAnsi="Arial" w:cs="Arial"/>
          <w:sz w:val="24"/>
          <w:szCs w:val="24"/>
        </w:rPr>
        <w:t>–</w:t>
      </w:r>
      <w:r w:rsidR="00852119" w:rsidRPr="00852119">
        <w:rPr>
          <w:rFonts w:ascii="Arial" w:hAnsi="Arial" w:cs="Arial"/>
          <w:sz w:val="24"/>
          <w:szCs w:val="24"/>
        </w:rPr>
        <w:t xml:space="preserve"> per approfondire problematiche di </w:t>
      </w:r>
      <w:r w:rsidR="00852119" w:rsidRPr="00023BF1">
        <w:rPr>
          <w:rFonts w:ascii="Arial" w:hAnsi="Arial" w:cs="Arial"/>
          <w:b/>
          <w:bCs/>
          <w:sz w:val="24"/>
          <w:szCs w:val="24"/>
        </w:rPr>
        <w:t>prassi professionale e aziendale</w:t>
      </w:r>
      <w:r w:rsidR="00852119" w:rsidRPr="00852119">
        <w:rPr>
          <w:rFonts w:ascii="Arial" w:hAnsi="Arial" w:cs="Arial"/>
          <w:sz w:val="24"/>
          <w:szCs w:val="24"/>
        </w:rPr>
        <w:t xml:space="preserve"> nel settore della sostenibilità</w:t>
      </w:r>
      <w:r>
        <w:rPr>
          <w:rFonts w:ascii="Arial" w:hAnsi="Arial" w:cs="Arial"/>
          <w:sz w:val="24"/>
          <w:szCs w:val="24"/>
        </w:rPr>
        <w:t>”</w:t>
      </w:r>
      <w:r w:rsidR="00852119" w:rsidRPr="008521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“</w:t>
      </w:r>
      <w:r w:rsidR="00852119" w:rsidRPr="00852119">
        <w:rPr>
          <w:rFonts w:ascii="Arial" w:hAnsi="Arial" w:cs="Arial"/>
          <w:sz w:val="24"/>
          <w:szCs w:val="24"/>
        </w:rPr>
        <w:t>L’Osservatorio</w:t>
      </w:r>
      <w:r>
        <w:rPr>
          <w:rFonts w:ascii="Arial" w:hAnsi="Arial" w:cs="Arial"/>
          <w:sz w:val="24"/>
          <w:szCs w:val="24"/>
        </w:rPr>
        <w:t xml:space="preserve"> – ha proseguito –</w:t>
      </w:r>
      <w:r w:rsidR="00852119" w:rsidRPr="008521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 rapporterà</w:t>
      </w:r>
      <w:r w:rsidR="00852119" w:rsidRPr="00852119">
        <w:rPr>
          <w:rFonts w:ascii="Arial" w:hAnsi="Arial" w:cs="Arial"/>
          <w:sz w:val="24"/>
          <w:szCs w:val="24"/>
        </w:rPr>
        <w:t xml:space="preserve"> con uffici ministeriali, associazioni di categoria ed organizzazioni economiche, in funzione di </w:t>
      </w:r>
      <w:r w:rsidR="00852119" w:rsidRPr="00023BF1">
        <w:rPr>
          <w:rFonts w:ascii="Arial" w:hAnsi="Arial" w:cs="Arial"/>
          <w:b/>
          <w:bCs/>
          <w:i/>
          <w:iCs/>
          <w:sz w:val="24"/>
          <w:szCs w:val="24"/>
        </w:rPr>
        <w:t>sustainability issues</w:t>
      </w:r>
      <w:r w:rsidR="00852119" w:rsidRPr="00852119">
        <w:rPr>
          <w:rFonts w:ascii="Arial" w:hAnsi="Arial" w:cs="Arial"/>
          <w:sz w:val="24"/>
          <w:szCs w:val="24"/>
        </w:rPr>
        <w:t xml:space="preserve"> generati da disposizioni normative o criticità contingenti.</w:t>
      </w:r>
      <w:r>
        <w:rPr>
          <w:rFonts w:ascii="Arial" w:hAnsi="Arial" w:cs="Arial"/>
          <w:sz w:val="24"/>
          <w:szCs w:val="24"/>
        </w:rPr>
        <w:t xml:space="preserve"> </w:t>
      </w:r>
      <w:r w:rsidR="00852119" w:rsidRPr="00852119">
        <w:rPr>
          <w:rFonts w:ascii="Arial" w:hAnsi="Arial" w:cs="Arial"/>
          <w:sz w:val="24"/>
          <w:szCs w:val="24"/>
        </w:rPr>
        <w:t xml:space="preserve">Sul piano normativo, effettuerà un monitoraggio focalizzato sugli atti che coinvolgono i </w:t>
      </w:r>
      <w:r w:rsidR="00852119" w:rsidRPr="00023BF1">
        <w:rPr>
          <w:rFonts w:ascii="Arial" w:hAnsi="Arial" w:cs="Arial"/>
          <w:b/>
          <w:bCs/>
          <w:sz w:val="24"/>
          <w:szCs w:val="24"/>
        </w:rPr>
        <w:t>professionisti e le imprese</w:t>
      </w:r>
      <w:r w:rsidR="00852119" w:rsidRPr="00852119">
        <w:rPr>
          <w:rFonts w:ascii="Arial" w:hAnsi="Arial" w:cs="Arial"/>
          <w:sz w:val="24"/>
          <w:szCs w:val="24"/>
        </w:rPr>
        <w:t>. In questo ambito, l’Osservatorio sta già collaborando con le istituzioni competenti ai fini dell’implementazione della CSRD</w:t>
      </w:r>
      <w:r w:rsidR="00E40EEA">
        <w:rPr>
          <w:rFonts w:ascii="Arial" w:hAnsi="Arial" w:cs="Arial"/>
          <w:sz w:val="24"/>
          <w:szCs w:val="24"/>
        </w:rPr>
        <w:t xml:space="preserve">, </w:t>
      </w:r>
      <w:r w:rsidR="00852119" w:rsidRPr="00852119">
        <w:rPr>
          <w:rFonts w:ascii="Arial" w:hAnsi="Arial" w:cs="Arial"/>
          <w:sz w:val="24"/>
          <w:szCs w:val="24"/>
        </w:rPr>
        <w:t xml:space="preserve">ad esempio, con la partecipazione di sue risorse al </w:t>
      </w:r>
      <w:r w:rsidR="00852119" w:rsidRPr="00023BF1">
        <w:rPr>
          <w:rFonts w:ascii="Arial" w:hAnsi="Arial" w:cs="Arial"/>
          <w:b/>
          <w:bCs/>
          <w:sz w:val="24"/>
          <w:szCs w:val="24"/>
        </w:rPr>
        <w:t>Tavolo della Finanza sostenibile</w:t>
      </w:r>
      <w:r w:rsidR="00852119" w:rsidRPr="00852119">
        <w:rPr>
          <w:rFonts w:ascii="Arial" w:hAnsi="Arial" w:cs="Arial"/>
          <w:sz w:val="24"/>
          <w:szCs w:val="24"/>
        </w:rPr>
        <w:t xml:space="preserve"> istituito presso il </w:t>
      </w:r>
      <w:r w:rsidR="00852119" w:rsidRPr="00023BF1">
        <w:rPr>
          <w:rFonts w:ascii="Arial" w:hAnsi="Arial" w:cs="Arial"/>
          <w:b/>
          <w:bCs/>
          <w:sz w:val="24"/>
          <w:szCs w:val="24"/>
        </w:rPr>
        <w:t>MEF</w:t>
      </w:r>
      <w:r w:rsidR="00E40EEA">
        <w:rPr>
          <w:rFonts w:ascii="Arial" w:hAnsi="Arial" w:cs="Arial"/>
          <w:sz w:val="24"/>
          <w:szCs w:val="24"/>
        </w:rPr>
        <w:t>,</w:t>
      </w:r>
      <w:r w:rsidR="00852119" w:rsidRPr="00852119">
        <w:rPr>
          <w:rFonts w:ascii="Arial" w:hAnsi="Arial" w:cs="Arial"/>
          <w:color w:val="002060"/>
          <w:sz w:val="24"/>
          <w:szCs w:val="24"/>
        </w:rPr>
        <w:t xml:space="preserve"> </w:t>
      </w:r>
      <w:r w:rsidR="00852119" w:rsidRPr="00852119">
        <w:rPr>
          <w:rFonts w:ascii="Arial" w:hAnsi="Arial" w:cs="Arial"/>
          <w:sz w:val="24"/>
          <w:szCs w:val="24"/>
        </w:rPr>
        <w:t>e intende farlo in futuro per l’applicazione</w:t>
      </w:r>
      <w:r>
        <w:rPr>
          <w:rFonts w:ascii="Arial" w:hAnsi="Arial" w:cs="Arial"/>
          <w:sz w:val="24"/>
          <w:szCs w:val="24"/>
        </w:rPr>
        <w:t xml:space="preserve"> </w:t>
      </w:r>
      <w:r w:rsidR="00852119" w:rsidRPr="00852119">
        <w:rPr>
          <w:rFonts w:ascii="Arial" w:hAnsi="Arial" w:cs="Arial"/>
          <w:sz w:val="24"/>
          <w:szCs w:val="24"/>
        </w:rPr>
        <w:t xml:space="preserve">degli ESRS, soprattutto sotto il profilo del riconoscimento del ruolo di </w:t>
      </w:r>
      <w:r w:rsidR="00852119" w:rsidRPr="00023BF1">
        <w:rPr>
          <w:rFonts w:ascii="Arial" w:hAnsi="Arial" w:cs="Arial"/>
          <w:b/>
          <w:bCs/>
          <w:sz w:val="24"/>
          <w:szCs w:val="24"/>
        </w:rPr>
        <w:lastRenderedPageBreak/>
        <w:t>revisore/asseveratore</w:t>
      </w:r>
      <w:r w:rsidR="00852119" w:rsidRPr="00852119">
        <w:rPr>
          <w:rFonts w:ascii="Arial" w:hAnsi="Arial" w:cs="Arial"/>
          <w:sz w:val="24"/>
          <w:szCs w:val="24"/>
        </w:rPr>
        <w:t xml:space="preserve"> dell’informativa di sostenibilità</w:t>
      </w:r>
      <w:r>
        <w:rPr>
          <w:rFonts w:ascii="Arial" w:hAnsi="Arial" w:cs="Arial"/>
          <w:sz w:val="24"/>
          <w:szCs w:val="24"/>
        </w:rPr>
        <w:t>”</w:t>
      </w:r>
      <w:r w:rsidR="00852119" w:rsidRPr="0085211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L’Osservatorio opererà anche sul piano della </w:t>
      </w:r>
      <w:r w:rsidRPr="00023BF1">
        <w:rPr>
          <w:rFonts w:ascii="Arial" w:hAnsi="Arial" w:cs="Arial"/>
          <w:b/>
          <w:bCs/>
          <w:sz w:val="24"/>
          <w:szCs w:val="24"/>
        </w:rPr>
        <w:t>formazione</w:t>
      </w:r>
      <w:r>
        <w:rPr>
          <w:rFonts w:ascii="Arial" w:hAnsi="Arial" w:cs="Arial"/>
          <w:sz w:val="24"/>
          <w:szCs w:val="24"/>
        </w:rPr>
        <w:t>, sia di base che specialistica.</w:t>
      </w:r>
    </w:p>
    <w:p w14:paraId="74B89557" w14:textId="77777777" w:rsidR="001405C7" w:rsidRDefault="001405C7" w:rsidP="001405C7">
      <w:pPr>
        <w:jc w:val="both"/>
        <w:rPr>
          <w:rFonts w:ascii="Arial" w:hAnsi="Arial" w:cs="Arial"/>
          <w:sz w:val="24"/>
          <w:szCs w:val="24"/>
        </w:rPr>
      </w:pPr>
    </w:p>
    <w:p w14:paraId="3074CF4F" w14:textId="34B399B1" w:rsidR="005F6B93" w:rsidRPr="00102840" w:rsidRDefault="00EC0F33" w:rsidP="001405C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 convegno è intervenuto anche </w:t>
      </w:r>
      <w:r w:rsidRPr="00EC0F33">
        <w:rPr>
          <w:rFonts w:ascii="Arial" w:eastAsia="Arial" w:hAnsi="Arial" w:cs="Arial"/>
          <w:b/>
          <w:bCs/>
          <w:sz w:val="24"/>
          <w:szCs w:val="24"/>
        </w:rPr>
        <w:t>Gianluca Galletti</w:t>
      </w:r>
      <w:r>
        <w:rPr>
          <w:rFonts w:ascii="Arial" w:eastAsia="Arial" w:hAnsi="Arial" w:cs="Arial"/>
          <w:sz w:val="24"/>
          <w:szCs w:val="24"/>
        </w:rPr>
        <w:t xml:space="preserve">, consigliere nazionale dei commercialisti delegato </w:t>
      </w:r>
      <w:r w:rsidR="00387C43">
        <w:rPr>
          <w:rFonts w:ascii="Arial" w:eastAsia="Arial" w:hAnsi="Arial" w:cs="Arial"/>
          <w:sz w:val="24"/>
          <w:szCs w:val="24"/>
        </w:rPr>
        <w:t>allo Sviluppo sostenibile</w:t>
      </w:r>
      <w:r>
        <w:rPr>
          <w:rFonts w:ascii="Arial" w:eastAsia="Arial" w:hAnsi="Arial" w:cs="Arial"/>
          <w:sz w:val="24"/>
          <w:szCs w:val="24"/>
        </w:rPr>
        <w:t xml:space="preserve"> che, in un passaggio della sua relazione ha sollevato </w:t>
      </w:r>
      <w:r w:rsidR="00387C43">
        <w:rPr>
          <w:rFonts w:ascii="Arial" w:eastAsia="Arial" w:hAnsi="Arial" w:cs="Arial"/>
          <w:sz w:val="24"/>
          <w:szCs w:val="24"/>
        </w:rPr>
        <w:t>la questione</w:t>
      </w:r>
      <w:r>
        <w:rPr>
          <w:rFonts w:ascii="Arial" w:eastAsia="Arial" w:hAnsi="Arial" w:cs="Arial"/>
          <w:sz w:val="24"/>
          <w:szCs w:val="24"/>
        </w:rPr>
        <w:t xml:space="preserve"> dell’impatto che l’</w:t>
      </w:r>
      <w:r w:rsidRPr="00EC0F33">
        <w:rPr>
          <w:rFonts w:ascii="Arial" w:eastAsia="Arial" w:hAnsi="Arial" w:cs="Arial"/>
          <w:b/>
          <w:bCs/>
          <w:sz w:val="24"/>
          <w:szCs w:val="24"/>
        </w:rPr>
        <w:t>intelligenza artificiale</w:t>
      </w:r>
      <w:r>
        <w:rPr>
          <w:rFonts w:ascii="Arial" w:eastAsia="Arial" w:hAnsi="Arial" w:cs="Arial"/>
          <w:sz w:val="24"/>
          <w:szCs w:val="24"/>
        </w:rPr>
        <w:t xml:space="preserve"> potrà avere anche in questo campo. “</w:t>
      </w:r>
      <w:r w:rsidR="00387C43">
        <w:rPr>
          <w:rFonts w:ascii="Arial" w:eastAsia="Arial" w:hAnsi="Arial" w:cs="Arial"/>
          <w:sz w:val="24"/>
          <w:szCs w:val="24"/>
        </w:rPr>
        <w:t>Dal momento che</w:t>
      </w:r>
      <w:r w:rsidR="00E87613" w:rsidRPr="00E87613">
        <w:rPr>
          <w:rFonts w:ascii="Arial" w:eastAsia="Arial" w:hAnsi="Arial" w:cs="Arial"/>
          <w:sz w:val="24"/>
          <w:szCs w:val="24"/>
        </w:rPr>
        <w:t xml:space="preserve"> non ne conosciamo bene la natura</w:t>
      </w:r>
      <w:r w:rsidR="00E40EEA">
        <w:rPr>
          <w:rFonts w:ascii="Arial" w:eastAsia="Arial" w:hAnsi="Arial" w:cs="Arial"/>
          <w:sz w:val="24"/>
          <w:szCs w:val="24"/>
        </w:rPr>
        <w:t xml:space="preserve"> – ha sostenuto </w:t>
      </w:r>
      <w:r w:rsidR="001405C7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87613" w:rsidRPr="00E87613">
        <w:rPr>
          <w:rFonts w:ascii="Arial" w:eastAsia="Arial" w:hAnsi="Arial" w:cs="Arial"/>
          <w:sz w:val="24"/>
          <w:szCs w:val="24"/>
        </w:rPr>
        <w:t>non possiamo distogliere la nostra attenzione dal settore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87613" w:rsidRPr="00E87613">
        <w:rPr>
          <w:rFonts w:ascii="Arial" w:eastAsia="Arial" w:hAnsi="Arial" w:cs="Arial"/>
          <w:sz w:val="24"/>
          <w:szCs w:val="24"/>
        </w:rPr>
        <w:t>dell’intelligenza artificiale, e dal suo ingresso “a gamba tesa” nella vita di ciascuno di noi.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87613" w:rsidRPr="00E87613">
        <w:rPr>
          <w:rFonts w:ascii="Arial" w:eastAsia="Arial" w:hAnsi="Arial" w:cs="Arial"/>
          <w:sz w:val="24"/>
          <w:szCs w:val="24"/>
        </w:rPr>
        <w:t>Che impatto avrà sull’esercizio della professione nel futuro più prossimo,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87613" w:rsidRPr="00E87613">
        <w:rPr>
          <w:rFonts w:ascii="Arial" w:eastAsia="Arial" w:hAnsi="Arial" w:cs="Arial"/>
          <w:sz w:val="24"/>
          <w:szCs w:val="24"/>
        </w:rPr>
        <w:t>sulle sue competenze, sull’organizzazione degli studi, sulla loro dotazione in termini di software 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87613" w:rsidRPr="00E87613">
        <w:rPr>
          <w:rFonts w:ascii="Arial" w:eastAsia="Arial" w:hAnsi="Arial" w:cs="Arial"/>
          <w:sz w:val="24"/>
          <w:szCs w:val="24"/>
        </w:rPr>
        <w:t xml:space="preserve">know-how necessari al suo utilizzo e alla sua gestione? </w:t>
      </w:r>
      <w:r>
        <w:rPr>
          <w:rFonts w:ascii="Arial" w:eastAsia="Arial" w:hAnsi="Arial" w:cs="Arial"/>
          <w:sz w:val="24"/>
          <w:szCs w:val="24"/>
        </w:rPr>
        <w:t>Non lo sappiamo ancora, ma di sicuro</w:t>
      </w:r>
      <w:r w:rsidR="00E87613" w:rsidRPr="00E87613">
        <w:rPr>
          <w:rFonts w:ascii="Arial" w:eastAsia="Arial" w:hAnsi="Arial" w:cs="Arial"/>
          <w:sz w:val="24"/>
          <w:szCs w:val="24"/>
        </w:rPr>
        <w:t xml:space="preserve"> </w:t>
      </w:r>
      <w:r w:rsidR="00E40EEA">
        <w:rPr>
          <w:rFonts w:ascii="Arial" w:eastAsia="Arial" w:hAnsi="Arial" w:cs="Arial"/>
          <w:sz w:val="24"/>
          <w:szCs w:val="24"/>
        </w:rPr>
        <w:t xml:space="preserve">– ha concluso </w:t>
      </w:r>
      <w:r w:rsidR="001405C7">
        <w:rPr>
          <w:rFonts w:ascii="Arial" w:eastAsia="Arial" w:hAnsi="Arial" w:cs="Arial"/>
          <w:sz w:val="24"/>
          <w:szCs w:val="24"/>
        </w:rPr>
        <w:t>–</w:t>
      </w:r>
      <w:r w:rsidR="00E40EEA">
        <w:rPr>
          <w:rFonts w:ascii="Arial" w:eastAsia="Arial" w:hAnsi="Arial" w:cs="Arial"/>
          <w:sz w:val="24"/>
          <w:szCs w:val="24"/>
        </w:rPr>
        <w:t xml:space="preserve"> </w:t>
      </w:r>
      <w:r w:rsidR="00E87613" w:rsidRPr="00E87613">
        <w:rPr>
          <w:rFonts w:ascii="Arial" w:eastAsia="Arial" w:hAnsi="Arial" w:cs="Arial"/>
          <w:sz w:val="24"/>
          <w:szCs w:val="24"/>
        </w:rPr>
        <w:t xml:space="preserve">occorrerà sempre la </w:t>
      </w:r>
      <w:r w:rsidR="00E87613" w:rsidRPr="00EC0F33">
        <w:rPr>
          <w:rFonts w:ascii="Arial" w:eastAsia="Arial" w:hAnsi="Arial" w:cs="Arial"/>
          <w:b/>
          <w:bCs/>
          <w:sz w:val="24"/>
          <w:szCs w:val="24"/>
        </w:rPr>
        <w:t xml:space="preserve">capacità di effettuare, rilevare e comprendere </w:t>
      </w:r>
      <w:r w:rsidR="00E87613" w:rsidRPr="00E87613"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87613" w:rsidRPr="00E87613">
        <w:rPr>
          <w:rFonts w:ascii="Arial" w:eastAsia="Arial" w:hAnsi="Arial" w:cs="Arial"/>
          <w:sz w:val="24"/>
          <w:szCs w:val="24"/>
        </w:rPr>
        <w:t>passaggio dal fenomeno (geopolitico, sociale, economico) all’informazione economico-finanziaria da rendere disponibile: nel passaggio dal fenomeno ESG al valore financial le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87613" w:rsidRPr="00E87613">
        <w:rPr>
          <w:rFonts w:ascii="Arial" w:eastAsia="Arial" w:hAnsi="Arial" w:cs="Arial"/>
          <w:sz w:val="24"/>
          <w:szCs w:val="24"/>
        </w:rPr>
        <w:t>competenze di natura economico-contabile risulteranno, anche qui, tra i requisiti per la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87613" w:rsidRPr="00E87613">
        <w:rPr>
          <w:rFonts w:ascii="Arial" w:eastAsia="Arial" w:hAnsi="Arial" w:cs="Arial"/>
          <w:sz w:val="24"/>
          <w:szCs w:val="24"/>
        </w:rPr>
        <w:t>verifica dell’</w:t>
      </w:r>
      <w:r w:rsidR="00E87613" w:rsidRPr="00EC0F33">
        <w:rPr>
          <w:rFonts w:ascii="Arial" w:eastAsia="Arial" w:hAnsi="Arial" w:cs="Arial"/>
          <w:b/>
          <w:bCs/>
          <w:sz w:val="24"/>
          <w:szCs w:val="24"/>
        </w:rPr>
        <w:t xml:space="preserve">adeguata implementazione </w:t>
      </w:r>
      <w:r w:rsidR="00E87613" w:rsidRPr="00E87613">
        <w:rPr>
          <w:rFonts w:ascii="Arial" w:eastAsia="Arial" w:hAnsi="Arial" w:cs="Arial"/>
          <w:sz w:val="24"/>
          <w:szCs w:val="24"/>
        </w:rPr>
        <w:t xml:space="preserve">del </w:t>
      </w:r>
      <w:r w:rsidR="00E87613" w:rsidRPr="00EC0F33">
        <w:rPr>
          <w:rFonts w:ascii="Arial" w:eastAsia="Arial" w:hAnsi="Arial" w:cs="Arial"/>
          <w:b/>
          <w:bCs/>
          <w:sz w:val="24"/>
          <w:szCs w:val="24"/>
        </w:rPr>
        <w:t>sistema di controllo</w:t>
      </w:r>
      <w:r w:rsidR="00E87613" w:rsidRPr="00E87613">
        <w:rPr>
          <w:rFonts w:ascii="Arial" w:eastAsia="Arial" w:hAnsi="Arial" w:cs="Arial"/>
          <w:sz w:val="24"/>
          <w:szCs w:val="24"/>
        </w:rPr>
        <w:t xml:space="preserve"> e per la </w:t>
      </w:r>
      <w:r w:rsidR="00E87613" w:rsidRPr="00EC0F33">
        <w:rPr>
          <w:rFonts w:ascii="Arial" w:eastAsia="Arial" w:hAnsi="Arial" w:cs="Arial"/>
          <w:b/>
          <w:bCs/>
          <w:sz w:val="24"/>
          <w:szCs w:val="24"/>
        </w:rPr>
        <w:t>corretta</w:t>
      </w:r>
      <w:r w:rsidRPr="00EC0F33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87613" w:rsidRPr="00EC0F33">
        <w:rPr>
          <w:rFonts w:ascii="Arial" w:eastAsia="Arial" w:hAnsi="Arial" w:cs="Arial"/>
          <w:b/>
          <w:bCs/>
          <w:sz w:val="24"/>
          <w:szCs w:val="24"/>
        </w:rPr>
        <w:t>interpretazione</w:t>
      </w:r>
      <w:r w:rsidR="00E87613" w:rsidRPr="00E87613">
        <w:rPr>
          <w:rFonts w:ascii="Arial" w:eastAsia="Arial" w:hAnsi="Arial" w:cs="Arial"/>
          <w:sz w:val="24"/>
          <w:szCs w:val="24"/>
        </w:rPr>
        <w:t xml:space="preserve"> di quelle informazioni a beneficio di operatori e cittadini</w:t>
      </w:r>
      <w:r>
        <w:rPr>
          <w:rFonts w:ascii="Arial" w:eastAsia="Arial" w:hAnsi="Arial" w:cs="Arial"/>
          <w:sz w:val="24"/>
          <w:szCs w:val="24"/>
        </w:rPr>
        <w:t>”</w:t>
      </w:r>
      <w:r w:rsidR="00E87613" w:rsidRPr="00E87613">
        <w:rPr>
          <w:rFonts w:ascii="Arial" w:eastAsia="Arial" w:hAnsi="Arial" w:cs="Arial"/>
          <w:sz w:val="24"/>
          <w:szCs w:val="24"/>
        </w:rPr>
        <w:t>.</w:t>
      </w:r>
    </w:p>
    <w:sectPr w:rsidR="005F6B93" w:rsidRPr="00102840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FCB9" w14:textId="77777777" w:rsidR="001D498A" w:rsidRDefault="001D498A">
      <w:r>
        <w:separator/>
      </w:r>
    </w:p>
  </w:endnote>
  <w:endnote w:type="continuationSeparator" w:id="0">
    <w:p w14:paraId="56467669" w14:textId="77777777" w:rsidR="001D498A" w:rsidRDefault="001D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431D" w14:textId="77777777" w:rsidR="001D498A" w:rsidRDefault="001D498A">
      <w:r>
        <w:separator/>
      </w:r>
    </w:p>
  </w:footnote>
  <w:footnote w:type="continuationSeparator" w:id="0">
    <w:p w14:paraId="4D6B67A6" w14:textId="77777777" w:rsidR="001D498A" w:rsidRDefault="001D4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80C" w14:textId="77777777" w:rsidR="005F6B93" w:rsidRDefault="007C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605"/>
        <w:tab w:val="left" w:pos="2745"/>
      </w:tabs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97765F5" wp14:editId="748F6A27">
          <wp:extent cx="2528764" cy="858955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8764" cy="85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93"/>
    <w:rsid w:val="00023BF1"/>
    <w:rsid w:val="00090992"/>
    <w:rsid w:val="000B5619"/>
    <w:rsid w:val="000D6ED2"/>
    <w:rsid w:val="000E08B6"/>
    <w:rsid w:val="000F1AA7"/>
    <w:rsid w:val="00102840"/>
    <w:rsid w:val="00103156"/>
    <w:rsid w:val="001405C7"/>
    <w:rsid w:val="001657E9"/>
    <w:rsid w:val="001B1920"/>
    <w:rsid w:val="001D498A"/>
    <w:rsid w:val="002A2879"/>
    <w:rsid w:val="002B4469"/>
    <w:rsid w:val="002C49C0"/>
    <w:rsid w:val="00326249"/>
    <w:rsid w:val="00387C43"/>
    <w:rsid w:val="004C16AB"/>
    <w:rsid w:val="00554081"/>
    <w:rsid w:val="005737D5"/>
    <w:rsid w:val="00580C6D"/>
    <w:rsid w:val="005F6B93"/>
    <w:rsid w:val="005F788F"/>
    <w:rsid w:val="00604E37"/>
    <w:rsid w:val="00636734"/>
    <w:rsid w:val="0068637E"/>
    <w:rsid w:val="006D73FC"/>
    <w:rsid w:val="00786893"/>
    <w:rsid w:val="007C29BB"/>
    <w:rsid w:val="007D361E"/>
    <w:rsid w:val="00801E5C"/>
    <w:rsid w:val="00827BB9"/>
    <w:rsid w:val="00835DFC"/>
    <w:rsid w:val="00846CAC"/>
    <w:rsid w:val="00852119"/>
    <w:rsid w:val="008D050B"/>
    <w:rsid w:val="008E7494"/>
    <w:rsid w:val="008F3A07"/>
    <w:rsid w:val="00946202"/>
    <w:rsid w:val="00A90FDA"/>
    <w:rsid w:val="00AF32E8"/>
    <w:rsid w:val="00B406A9"/>
    <w:rsid w:val="00BB3EF7"/>
    <w:rsid w:val="00BD401F"/>
    <w:rsid w:val="00C14B5A"/>
    <w:rsid w:val="00C2303C"/>
    <w:rsid w:val="00C87946"/>
    <w:rsid w:val="00CF1019"/>
    <w:rsid w:val="00D33529"/>
    <w:rsid w:val="00DA569A"/>
    <w:rsid w:val="00E40EEA"/>
    <w:rsid w:val="00E87613"/>
    <w:rsid w:val="00EC0F33"/>
    <w:rsid w:val="00EC3325"/>
    <w:rsid w:val="00ED7CE8"/>
    <w:rsid w:val="00F15857"/>
    <w:rsid w:val="00F66F72"/>
    <w:rsid w:val="00F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097"/>
  <w15:docId w15:val="{61E40992-0D64-4BA5-9823-ABB1DC21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line="276" w:lineRule="auto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Di Nardo</dc:creator>
  <cp:lastModifiedBy>Mastrogiacomo Tiziana</cp:lastModifiedBy>
  <cp:revision>5</cp:revision>
  <dcterms:created xsi:type="dcterms:W3CDTF">2023-09-14T17:06:00Z</dcterms:created>
  <dcterms:modified xsi:type="dcterms:W3CDTF">2023-09-25T12:46:00Z</dcterms:modified>
</cp:coreProperties>
</file>