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33297" w14:textId="77777777" w:rsidR="0053767A" w:rsidRPr="00921C2C" w:rsidRDefault="0053767A" w:rsidP="00921C2C">
      <w:pPr>
        <w:jc w:val="center"/>
        <w:rPr>
          <w:rFonts w:ascii="Arial" w:eastAsia="Tahoma" w:hAnsi="Arial" w:cs="Arial"/>
          <w:sz w:val="22"/>
          <w:szCs w:val="22"/>
        </w:rPr>
      </w:pPr>
    </w:p>
    <w:p w14:paraId="584657E1" w14:textId="77777777" w:rsidR="0053767A" w:rsidRPr="00921C2C" w:rsidRDefault="0053767A" w:rsidP="00921C2C">
      <w:pPr>
        <w:jc w:val="center"/>
        <w:rPr>
          <w:rFonts w:ascii="Arial" w:eastAsia="Tahoma" w:hAnsi="Arial" w:cs="Arial"/>
          <w:b/>
          <w:bCs/>
          <w:sz w:val="22"/>
          <w:szCs w:val="22"/>
        </w:rPr>
      </w:pPr>
    </w:p>
    <w:p w14:paraId="3B4BE6BF" w14:textId="77777777" w:rsidR="00254D79" w:rsidRPr="00921C2C" w:rsidRDefault="00254D79" w:rsidP="00921C2C">
      <w:pPr>
        <w:jc w:val="center"/>
        <w:rPr>
          <w:rFonts w:ascii="Arial" w:eastAsia="Tahoma" w:hAnsi="Arial" w:cs="Arial"/>
          <w:b/>
          <w:bCs/>
          <w:sz w:val="24"/>
          <w:szCs w:val="24"/>
          <w:u w:val="single"/>
        </w:rPr>
      </w:pPr>
    </w:p>
    <w:p w14:paraId="645AADF9" w14:textId="725829E3" w:rsidR="0081776A" w:rsidRPr="00921C2C" w:rsidRDefault="0081776A" w:rsidP="00921C2C">
      <w:pPr>
        <w:jc w:val="center"/>
        <w:rPr>
          <w:rFonts w:ascii="Arial" w:eastAsia="Tahoma" w:hAnsi="Arial" w:cs="Arial"/>
          <w:b/>
          <w:bCs/>
          <w:sz w:val="24"/>
          <w:szCs w:val="24"/>
          <w:u w:val="single"/>
        </w:rPr>
      </w:pPr>
      <w:r w:rsidRPr="00921C2C">
        <w:rPr>
          <w:rFonts w:ascii="Arial" w:eastAsia="Tahoma" w:hAnsi="Arial" w:cs="Arial"/>
          <w:b/>
          <w:bCs/>
          <w:sz w:val="24"/>
          <w:szCs w:val="24"/>
          <w:u w:val="single"/>
        </w:rPr>
        <w:t>Comunicato stampa</w:t>
      </w:r>
    </w:p>
    <w:p w14:paraId="3F304401" w14:textId="77777777" w:rsidR="0081776A" w:rsidRPr="00921C2C" w:rsidRDefault="0081776A" w:rsidP="00921C2C">
      <w:pPr>
        <w:jc w:val="center"/>
        <w:rPr>
          <w:rFonts w:ascii="Arial" w:eastAsia="Tahoma" w:hAnsi="Arial" w:cs="Arial"/>
          <w:b/>
          <w:bCs/>
          <w:sz w:val="24"/>
          <w:szCs w:val="24"/>
        </w:rPr>
      </w:pPr>
    </w:p>
    <w:p w14:paraId="13AF1D40" w14:textId="77777777" w:rsidR="00EF6719" w:rsidRPr="00921C2C" w:rsidRDefault="00EF6719" w:rsidP="00921C2C">
      <w:pPr>
        <w:jc w:val="center"/>
        <w:rPr>
          <w:rFonts w:ascii="Arial" w:hAnsi="Arial" w:cs="Arial"/>
          <w:b/>
          <w:bCs/>
          <w:sz w:val="24"/>
          <w:szCs w:val="24"/>
          <w:lang w:eastAsia="en-US"/>
        </w:rPr>
      </w:pPr>
    </w:p>
    <w:p w14:paraId="447A986D" w14:textId="67611D54" w:rsidR="00254D79" w:rsidRPr="00921C2C" w:rsidRDefault="00254D79" w:rsidP="00921C2C">
      <w:pPr>
        <w:jc w:val="center"/>
        <w:rPr>
          <w:rFonts w:ascii="Arial" w:hAnsi="Arial" w:cs="Arial"/>
          <w:b/>
          <w:bCs/>
          <w:sz w:val="24"/>
          <w:szCs w:val="24"/>
          <w:lang w:eastAsia="en-US"/>
        </w:rPr>
      </w:pPr>
      <w:r w:rsidRPr="00921C2C">
        <w:rPr>
          <w:rFonts w:ascii="Arial" w:hAnsi="Arial" w:cs="Arial"/>
          <w:b/>
          <w:bCs/>
          <w:sz w:val="24"/>
          <w:szCs w:val="24"/>
          <w:lang w:eastAsia="en-US"/>
        </w:rPr>
        <w:t>REVISIONE ENTI LOCALI: DAI COMMERCIALISTI FOCUS SU PIANO TRIENNALE DEI FABBISOGNI E DEBITI FUORI BILANCIO</w:t>
      </w:r>
    </w:p>
    <w:p w14:paraId="01FCBE10" w14:textId="77777777" w:rsidR="00EE6512" w:rsidRPr="00921C2C" w:rsidRDefault="00EE6512" w:rsidP="00921C2C">
      <w:pPr>
        <w:jc w:val="center"/>
        <w:rPr>
          <w:rFonts w:ascii="Arial" w:eastAsia="Tahoma" w:hAnsi="Arial" w:cs="Arial"/>
          <w:b/>
          <w:bCs/>
          <w:sz w:val="24"/>
          <w:szCs w:val="24"/>
        </w:rPr>
      </w:pPr>
    </w:p>
    <w:p w14:paraId="7D40597A" w14:textId="495FF6FC" w:rsidR="00EF6719" w:rsidRPr="00921C2C" w:rsidRDefault="00EF6719" w:rsidP="00921C2C">
      <w:pPr>
        <w:jc w:val="center"/>
        <w:rPr>
          <w:rFonts w:ascii="Arial" w:hAnsi="Arial" w:cs="Arial"/>
          <w:b/>
          <w:bCs/>
          <w:kern w:val="2"/>
          <w:sz w:val="24"/>
          <w:szCs w:val="24"/>
          <w:lang w:eastAsia="en-US"/>
        </w:rPr>
      </w:pPr>
      <w:r w:rsidRPr="00921C2C">
        <w:rPr>
          <w:rFonts w:ascii="Arial" w:eastAsia="Tahoma" w:hAnsi="Arial" w:cs="Arial"/>
          <w:b/>
          <w:bCs/>
          <w:sz w:val="24"/>
          <w:szCs w:val="24"/>
        </w:rPr>
        <w:t xml:space="preserve">Il documento realizzato da Consiglio Nazionale e Fondazione Ricerca. </w:t>
      </w:r>
      <w:r w:rsidRPr="00921C2C">
        <w:rPr>
          <w:rFonts w:ascii="Arial" w:hAnsi="Arial" w:cs="Arial"/>
          <w:b/>
          <w:bCs/>
          <w:kern w:val="2"/>
          <w:sz w:val="24"/>
          <w:szCs w:val="24"/>
          <w:lang w:eastAsia="en-US"/>
        </w:rPr>
        <w:t>I modelli di parere rappresentano strumenti operativi utili a supportare l’organo di revisione nello svolgimento dell’attività di vigilanza e controllo</w:t>
      </w:r>
    </w:p>
    <w:p w14:paraId="1806BFCB" w14:textId="28B596DB" w:rsidR="00EE6512" w:rsidRPr="00921C2C" w:rsidRDefault="00EE6512" w:rsidP="00921C2C">
      <w:pPr>
        <w:jc w:val="center"/>
        <w:rPr>
          <w:rFonts w:ascii="Arial" w:eastAsia="Tahoma" w:hAnsi="Arial" w:cs="Arial"/>
          <w:b/>
          <w:bCs/>
          <w:i/>
          <w:iCs/>
          <w:sz w:val="24"/>
          <w:szCs w:val="24"/>
        </w:rPr>
      </w:pPr>
    </w:p>
    <w:p w14:paraId="26396855" w14:textId="77777777" w:rsidR="00EE6512" w:rsidRPr="00921C2C" w:rsidRDefault="00EE6512" w:rsidP="00921C2C">
      <w:pPr>
        <w:jc w:val="both"/>
        <w:rPr>
          <w:rFonts w:ascii="Arial" w:eastAsia="Tahoma" w:hAnsi="Arial" w:cs="Arial"/>
          <w:i/>
          <w:iCs/>
          <w:sz w:val="24"/>
          <w:szCs w:val="24"/>
        </w:rPr>
      </w:pPr>
    </w:p>
    <w:p w14:paraId="47676759" w14:textId="77777777" w:rsidR="00921C2C" w:rsidRDefault="00524766" w:rsidP="00921C2C">
      <w:pPr>
        <w:pStyle w:val="NormaleWeb"/>
        <w:spacing w:before="0" w:beforeAutospacing="0" w:after="0" w:afterAutospacing="0"/>
        <w:jc w:val="both"/>
        <w:rPr>
          <w:rFonts w:ascii="Arial" w:hAnsi="Arial" w:cs="Arial"/>
        </w:rPr>
      </w:pPr>
      <w:r w:rsidRPr="00921C2C">
        <w:rPr>
          <w:rFonts w:ascii="Arial" w:eastAsia="Tahoma" w:hAnsi="Arial" w:cs="Arial"/>
          <w:i/>
          <w:iCs/>
        </w:rPr>
        <w:t xml:space="preserve">Roma, 15 </w:t>
      </w:r>
      <w:r w:rsidR="00A0105F" w:rsidRPr="00921C2C">
        <w:rPr>
          <w:rFonts w:ascii="Arial" w:eastAsia="Tahoma" w:hAnsi="Arial" w:cs="Arial"/>
          <w:i/>
          <w:iCs/>
        </w:rPr>
        <w:t xml:space="preserve">marzo 2024 </w:t>
      </w:r>
      <w:r w:rsidRPr="00921C2C">
        <w:rPr>
          <w:rFonts w:ascii="Arial" w:eastAsia="Tahoma" w:hAnsi="Arial" w:cs="Arial"/>
        </w:rPr>
        <w:t>–</w:t>
      </w:r>
      <w:r w:rsidR="00A0105F" w:rsidRPr="00921C2C">
        <w:rPr>
          <w:rFonts w:ascii="Arial" w:eastAsia="Tahoma" w:hAnsi="Arial" w:cs="Arial"/>
        </w:rPr>
        <w:t xml:space="preserve"> </w:t>
      </w:r>
      <w:r w:rsidR="00921C2C" w:rsidRPr="00921C2C">
        <w:rPr>
          <w:rFonts w:ascii="Arial" w:hAnsi="Arial" w:cs="Arial"/>
        </w:rPr>
        <w:t>Il Consiglio nazionale dei commercialisti e la Fondazione nazionale di Ricerca hanno pubblicato il documento di ricerca "</w:t>
      </w:r>
      <w:hyperlink r:id="rId6" w:history="1">
        <w:r w:rsidR="00921C2C" w:rsidRPr="00921C2C">
          <w:rPr>
            <w:rStyle w:val="Enfasigrassetto"/>
            <w:rFonts w:ascii="Arial" w:hAnsi="Arial" w:cs="Arial"/>
            <w:color w:val="0000FF"/>
            <w:u w:val="single"/>
          </w:rPr>
          <w:t>La revisione negli enti locali: pareri in merito al piano triennale dei fabbisogni del personale e ai debiti fuori bilancio</w:t>
        </w:r>
      </w:hyperlink>
      <w:r w:rsidR="00921C2C" w:rsidRPr="00921C2C">
        <w:rPr>
          <w:rFonts w:ascii="Arial" w:hAnsi="Arial" w:cs="Arial"/>
        </w:rPr>
        <w:t xml:space="preserve">", curato dal gruppo di lavoro “Revisione economico-finanziaria”, costituito in seno alla commissione "Contabilità e revisione degli Enti locali e delle società a partecipazione pubblica", le cui attività rientrano nell’area di delega coordinata dai consiglieri </w:t>
      </w:r>
      <w:r w:rsidR="00921C2C" w:rsidRPr="00921C2C">
        <w:rPr>
          <w:rStyle w:val="Enfasigrassetto"/>
          <w:rFonts w:ascii="Arial" w:hAnsi="Arial" w:cs="Arial"/>
        </w:rPr>
        <w:t>Cristina Bertinelli</w:t>
      </w:r>
      <w:r w:rsidR="00921C2C" w:rsidRPr="00921C2C">
        <w:rPr>
          <w:rFonts w:ascii="Arial" w:hAnsi="Arial" w:cs="Arial"/>
        </w:rPr>
        <w:t xml:space="preserve"> e </w:t>
      </w:r>
      <w:r w:rsidR="00921C2C" w:rsidRPr="00921C2C">
        <w:rPr>
          <w:rStyle w:val="Enfasigrassetto"/>
          <w:rFonts w:ascii="Arial" w:hAnsi="Arial" w:cs="Arial"/>
        </w:rPr>
        <w:t>Giuseppe Venneri</w:t>
      </w:r>
      <w:r w:rsidR="00921C2C" w:rsidRPr="00921C2C">
        <w:rPr>
          <w:rFonts w:ascii="Arial" w:hAnsi="Arial" w:cs="Arial"/>
        </w:rPr>
        <w:t xml:space="preserve"> con il supporto dell’area Enti locali della Fondazione Nazionale di Ricerca, coordinata dai consiglieri </w:t>
      </w:r>
      <w:r w:rsidR="00921C2C" w:rsidRPr="00921C2C">
        <w:rPr>
          <w:rStyle w:val="Enfasigrassetto"/>
          <w:rFonts w:ascii="Arial" w:hAnsi="Arial" w:cs="Arial"/>
        </w:rPr>
        <w:t>Andrea Manna</w:t>
      </w:r>
      <w:r w:rsidR="00921C2C" w:rsidRPr="00921C2C">
        <w:rPr>
          <w:rFonts w:ascii="Arial" w:hAnsi="Arial" w:cs="Arial"/>
        </w:rPr>
        <w:t xml:space="preserve"> e </w:t>
      </w:r>
      <w:r w:rsidR="00921C2C" w:rsidRPr="00921C2C">
        <w:rPr>
          <w:rStyle w:val="Enfasigrassetto"/>
          <w:rFonts w:ascii="Arial" w:hAnsi="Arial" w:cs="Arial"/>
        </w:rPr>
        <w:t>Cosimo Damiano Latorre</w:t>
      </w:r>
      <w:r w:rsidR="00921C2C" w:rsidRPr="00921C2C">
        <w:rPr>
          <w:rFonts w:ascii="Arial" w:hAnsi="Arial" w:cs="Arial"/>
        </w:rPr>
        <w:t>.</w:t>
      </w:r>
    </w:p>
    <w:p w14:paraId="65FB489A" w14:textId="77777777" w:rsidR="00921C2C" w:rsidRPr="00921C2C" w:rsidRDefault="00921C2C" w:rsidP="00921C2C">
      <w:pPr>
        <w:pStyle w:val="NormaleWeb"/>
        <w:spacing w:before="0" w:beforeAutospacing="0" w:after="0" w:afterAutospacing="0"/>
        <w:jc w:val="both"/>
        <w:rPr>
          <w:rFonts w:ascii="Arial" w:hAnsi="Arial" w:cs="Arial"/>
        </w:rPr>
      </w:pPr>
    </w:p>
    <w:p w14:paraId="64F49566" w14:textId="77777777" w:rsidR="00921C2C" w:rsidRDefault="00921C2C" w:rsidP="00921C2C">
      <w:pPr>
        <w:pStyle w:val="NormaleWeb"/>
        <w:spacing w:before="0" w:beforeAutospacing="0" w:after="0" w:afterAutospacing="0"/>
        <w:jc w:val="both"/>
        <w:rPr>
          <w:rFonts w:ascii="Arial" w:hAnsi="Arial" w:cs="Arial"/>
        </w:rPr>
      </w:pPr>
      <w:r w:rsidRPr="00921C2C">
        <w:rPr>
          <w:rFonts w:ascii="Arial" w:hAnsi="Arial" w:cs="Arial"/>
        </w:rPr>
        <w:t xml:space="preserve">I modelli di parere proposti rappresentano </w:t>
      </w:r>
      <w:r w:rsidRPr="00921C2C">
        <w:rPr>
          <w:rStyle w:val="Enfasigrassetto"/>
          <w:rFonts w:ascii="Arial" w:hAnsi="Arial" w:cs="Arial"/>
        </w:rPr>
        <w:t>strumenti operativi</w:t>
      </w:r>
      <w:r w:rsidRPr="00921C2C">
        <w:rPr>
          <w:rFonts w:ascii="Arial" w:hAnsi="Arial" w:cs="Arial"/>
        </w:rPr>
        <w:t xml:space="preserve"> </w:t>
      </w:r>
      <w:r w:rsidRPr="00921C2C">
        <w:rPr>
          <w:rStyle w:val="Enfasigrassetto"/>
          <w:rFonts w:ascii="Arial" w:hAnsi="Arial" w:cs="Arial"/>
        </w:rPr>
        <w:t>utili a supportare l’organo di revisione</w:t>
      </w:r>
      <w:r w:rsidRPr="00921C2C">
        <w:rPr>
          <w:rFonts w:ascii="Arial" w:hAnsi="Arial" w:cs="Arial"/>
        </w:rPr>
        <w:t xml:space="preserve"> di enti locali nello svolgimento dell’</w:t>
      </w:r>
      <w:r w:rsidRPr="00921C2C">
        <w:rPr>
          <w:rStyle w:val="Enfasigrassetto"/>
          <w:rFonts w:ascii="Arial" w:hAnsi="Arial" w:cs="Arial"/>
        </w:rPr>
        <w:t>attività di vigilanza e controllo</w:t>
      </w:r>
      <w:r w:rsidRPr="00921C2C">
        <w:rPr>
          <w:rFonts w:ascii="Arial" w:hAnsi="Arial" w:cs="Arial"/>
        </w:rPr>
        <w:t>. I format messi a disposizione, infatti, possono costituire la base per predisporre, a propria discrezione, la documentazione utile a comprovare il lavoro svolto e ottenere gli elementi probativi, validi e sufficienti, ai fini dell’espressione del proprio giudizio.</w:t>
      </w:r>
    </w:p>
    <w:p w14:paraId="2043135C" w14:textId="77777777" w:rsidR="00921C2C" w:rsidRPr="00921C2C" w:rsidRDefault="00921C2C" w:rsidP="00921C2C">
      <w:pPr>
        <w:pStyle w:val="NormaleWeb"/>
        <w:spacing w:before="0" w:beforeAutospacing="0" w:after="0" w:afterAutospacing="0"/>
        <w:jc w:val="both"/>
        <w:rPr>
          <w:rFonts w:ascii="Arial" w:hAnsi="Arial" w:cs="Arial"/>
        </w:rPr>
      </w:pPr>
    </w:p>
    <w:p w14:paraId="1614629E" w14:textId="77777777" w:rsidR="00921C2C" w:rsidRDefault="00921C2C" w:rsidP="00921C2C">
      <w:pPr>
        <w:pStyle w:val="NormaleWeb"/>
        <w:spacing w:before="0" w:beforeAutospacing="0" w:after="0" w:afterAutospacing="0"/>
        <w:jc w:val="both"/>
        <w:rPr>
          <w:rFonts w:ascii="Arial" w:hAnsi="Arial" w:cs="Arial"/>
        </w:rPr>
      </w:pPr>
      <w:r w:rsidRPr="00921C2C">
        <w:rPr>
          <w:rFonts w:ascii="Arial" w:hAnsi="Arial" w:cs="Arial"/>
        </w:rPr>
        <w:t xml:space="preserve">Con questa pubblicazione, in particolare, vengono messi a disposizione dell’organo di controllo il </w:t>
      </w:r>
      <w:r w:rsidRPr="00921C2C">
        <w:rPr>
          <w:rStyle w:val="Enfasigrassetto"/>
          <w:rFonts w:ascii="Arial" w:hAnsi="Arial" w:cs="Arial"/>
        </w:rPr>
        <w:t>parere in tema di fabbisogno del personale</w:t>
      </w:r>
      <w:r w:rsidRPr="00921C2C">
        <w:rPr>
          <w:rFonts w:ascii="Arial" w:hAnsi="Arial" w:cs="Arial"/>
        </w:rPr>
        <w:t xml:space="preserve"> e i </w:t>
      </w:r>
      <w:r w:rsidRPr="00921C2C">
        <w:rPr>
          <w:rStyle w:val="Enfasigrassetto"/>
          <w:rFonts w:ascii="Arial" w:hAnsi="Arial" w:cs="Arial"/>
        </w:rPr>
        <w:t>pareri in tema di debiti fuori bilancio</w:t>
      </w:r>
      <w:r w:rsidRPr="00921C2C">
        <w:rPr>
          <w:rFonts w:ascii="Arial" w:hAnsi="Arial" w:cs="Arial"/>
        </w:rPr>
        <w:t>. I modelli sono accompagnati da un documento che definisce l’approccio metodologico che il revisore deve adottare per l’espressione del proprio giudizio. Le due specifiche sezioni del documento declinano le verifiche da effettuare, evidenziando gli aspetti che richiedono una particolare diligenza e attenzione.</w:t>
      </w:r>
    </w:p>
    <w:p w14:paraId="6A1DB242" w14:textId="77777777" w:rsidR="00921C2C" w:rsidRPr="00921C2C" w:rsidRDefault="00921C2C" w:rsidP="00921C2C">
      <w:pPr>
        <w:pStyle w:val="NormaleWeb"/>
        <w:spacing w:before="0" w:beforeAutospacing="0" w:after="0" w:afterAutospacing="0"/>
        <w:jc w:val="both"/>
        <w:rPr>
          <w:rFonts w:ascii="Arial" w:hAnsi="Arial" w:cs="Arial"/>
        </w:rPr>
      </w:pPr>
    </w:p>
    <w:p w14:paraId="271804D7" w14:textId="77777777" w:rsidR="00921C2C" w:rsidRPr="00921C2C" w:rsidRDefault="00921C2C" w:rsidP="00921C2C">
      <w:pPr>
        <w:pStyle w:val="NormaleWeb"/>
        <w:spacing w:before="0" w:beforeAutospacing="0" w:after="0" w:afterAutospacing="0"/>
        <w:jc w:val="both"/>
        <w:rPr>
          <w:rFonts w:ascii="Arial" w:hAnsi="Arial" w:cs="Arial"/>
        </w:rPr>
      </w:pPr>
      <w:r w:rsidRPr="00921C2C">
        <w:rPr>
          <w:rFonts w:ascii="Arial" w:hAnsi="Arial" w:cs="Arial"/>
        </w:rPr>
        <w:t>I format proposti consentono al revisore di f</w:t>
      </w:r>
      <w:r w:rsidRPr="00921C2C">
        <w:rPr>
          <w:rStyle w:val="Enfasigrassetto"/>
          <w:rFonts w:ascii="Arial" w:hAnsi="Arial" w:cs="Arial"/>
        </w:rPr>
        <w:t>ornire dimostrazione delle risultanze delle attività svolte</w:t>
      </w:r>
      <w:r w:rsidRPr="00921C2C">
        <w:rPr>
          <w:rFonts w:ascii="Arial" w:hAnsi="Arial" w:cs="Arial"/>
        </w:rPr>
        <w:t xml:space="preserve"> e, nel caso di evidenze negative, </w:t>
      </w:r>
      <w:r w:rsidRPr="00921C2C">
        <w:rPr>
          <w:rStyle w:val="Enfasigrassetto"/>
          <w:rFonts w:ascii="Arial" w:hAnsi="Arial" w:cs="Arial"/>
        </w:rPr>
        <w:t>segnalare le criticità procedurali</w:t>
      </w:r>
      <w:r w:rsidRPr="00921C2C">
        <w:rPr>
          <w:rFonts w:ascii="Arial" w:hAnsi="Arial" w:cs="Arial"/>
        </w:rPr>
        <w:t xml:space="preserve"> che fisiologicamente potrebbero generare, nella contabilità e nella gestione dell’ente locale, errori del tipo non rilevato e indicare allo stesso ente le misure da adottare per superare o ridurre tali aspetti.</w:t>
      </w:r>
    </w:p>
    <w:p w14:paraId="1BCF5824" w14:textId="5F7E83D8" w:rsidR="0074354C" w:rsidRPr="00254D79" w:rsidRDefault="0074354C" w:rsidP="00921C2C">
      <w:pPr>
        <w:jc w:val="both"/>
        <w:rPr>
          <w:rFonts w:ascii="Arial" w:eastAsia="Tahoma" w:hAnsi="Arial" w:cs="Arial"/>
          <w:sz w:val="24"/>
          <w:szCs w:val="24"/>
        </w:rPr>
      </w:pPr>
    </w:p>
    <w:sectPr w:rsidR="0074354C" w:rsidRPr="00254D79">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78085" w14:textId="77777777" w:rsidR="002A45CA" w:rsidRDefault="002A45CA" w:rsidP="0053767A">
      <w:r>
        <w:separator/>
      </w:r>
    </w:p>
  </w:endnote>
  <w:endnote w:type="continuationSeparator" w:id="0">
    <w:p w14:paraId="111BEEBA" w14:textId="77777777" w:rsidR="002A45CA" w:rsidRDefault="002A45CA" w:rsidP="00537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0D872" w14:textId="77777777" w:rsidR="002A45CA" w:rsidRDefault="002A45CA" w:rsidP="0053767A">
      <w:r>
        <w:separator/>
      </w:r>
    </w:p>
  </w:footnote>
  <w:footnote w:type="continuationSeparator" w:id="0">
    <w:p w14:paraId="45213D97" w14:textId="77777777" w:rsidR="002A45CA" w:rsidRDefault="002A45CA" w:rsidP="00537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FCF04" w14:textId="137E3C70" w:rsidR="0053767A" w:rsidRDefault="0053767A" w:rsidP="0053767A">
    <w:pPr>
      <w:pStyle w:val="Intestazione"/>
      <w:jc w:val="center"/>
    </w:pPr>
    <w:r>
      <w:rPr>
        <w:noProof/>
      </w:rPr>
      <w:drawing>
        <wp:inline distT="0" distB="0" distL="0" distR="0" wp14:anchorId="6CE15400" wp14:editId="1B607080">
          <wp:extent cx="2493645" cy="847090"/>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CNDCEC"/>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3645" cy="84709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AD7"/>
    <w:rsid w:val="00094E35"/>
    <w:rsid w:val="000D6584"/>
    <w:rsid w:val="000D7EE9"/>
    <w:rsid w:val="001B19B9"/>
    <w:rsid w:val="00254D79"/>
    <w:rsid w:val="002A45CA"/>
    <w:rsid w:val="002C046C"/>
    <w:rsid w:val="00324EF0"/>
    <w:rsid w:val="003F176E"/>
    <w:rsid w:val="00402D0F"/>
    <w:rsid w:val="0040668C"/>
    <w:rsid w:val="00524766"/>
    <w:rsid w:val="0053767A"/>
    <w:rsid w:val="00553922"/>
    <w:rsid w:val="00600F24"/>
    <w:rsid w:val="00673359"/>
    <w:rsid w:val="006928E0"/>
    <w:rsid w:val="006B3E6A"/>
    <w:rsid w:val="00725CA0"/>
    <w:rsid w:val="0074354C"/>
    <w:rsid w:val="00801280"/>
    <w:rsid w:val="0081776A"/>
    <w:rsid w:val="0082070C"/>
    <w:rsid w:val="0084198B"/>
    <w:rsid w:val="008643F7"/>
    <w:rsid w:val="008B0AD7"/>
    <w:rsid w:val="008D251E"/>
    <w:rsid w:val="00921C2C"/>
    <w:rsid w:val="009657C6"/>
    <w:rsid w:val="00977FE6"/>
    <w:rsid w:val="00A0105F"/>
    <w:rsid w:val="00B21044"/>
    <w:rsid w:val="00B63700"/>
    <w:rsid w:val="00D11F59"/>
    <w:rsid w:val="00E730CE"/>
    <w:rsid w:val="00EE6512"/>
    <w:rsid w:val="00EF0F64"/>
    <w:rsid w:val="00EF6719"/>
    <w:rsid w:val="00FB30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CE167"/>
  <w15:chartTrackingRefBased/>
  <w15:docId w15:val="{E736ABF5-AE2F-45F8-A7AE-AFAF391E3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0AD7"/>
    <w:pPr>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8B0AD7"/>
    <w:rPr>
      <w:rFonts w:cs="Times New Roman"/>
      <w:color w:val="0000FF"/>
      <w:u w:val="single"/>
    </w:rPr>
  </w:style>
  <w:style w:type="character" w:styleId="Collegamentovisitato">
    <w:name w:val="FollowedHyperlink"/>
    <w:basedOn w:val="Carpredefinitoparagrafo"/>
    <w:uiPriority w:val="99"/>
    <w:semiHidden/>
    <w:unhideWhenUsed/>
    <w:rsid w:val="008B0AD7"/>
    <w:rPr>
      <w:color w:val="954F72" w:themeColor="followedHyperlink"/>
      <w:u w:val="single"/>
    </w:rPr>
  </w:style>
  <w:style w:type="paragraph" w:styleId="Intestazione">
    <w:name w:val="header"/>
    <w:basedOn w:val="Normale"/>
    <w:link w:val="IntestazioneCarattere"/>
    <w:uiPriority w:val="99"/>
    <w:unhideWhenUsed/>
    <w:rsid w:val="0053767A"/>
    <w:pPr>
      <w:tabs>
        <w:tab w:val="center" w:pos="4819"/>
        <w:tab w:val="right" w:pos="9638"/>
      </w:tabs>
    </w:pPr>
  </w:style>
  <w:style w:type="character" w:customStyle="1" w:styleId="IntestazioneCarattere">
    <w:name w:val="Intestazione Carattere"/>
    <w:basedOn w:val="Carpredefinitoparagrafo"/>
    <w:link w:val="Intestazione"/>
    <w:uiPriority w:val="99"/>
    <w:rsid w:val="0053767A"/>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53767A"/>
    <w:pPr>
      <w:tabs>
        <w:tab w:val="center" w:pos="4819"/>
        <w:tab w:val="right" w:pos="9638"/>
      </w:tabs>
    </w:pPr>
  </w:style>
  <w:style w:type="character" w:customStyle="1" w:styleId="PidipaginaCarattere">
    <w:name w:val="Piè di pagina Carattere"/>
    <w:basedOn w:val="Carpredefinitoparagrafo"/>
    <w:link w:val="Pidipagina"/>
    <w:uiPriority w:val="99"/>
    <w:rsid w:val="0053767A"/>
    <w:rPr>
      <w:rFonts w:ascii="Times New Roman" w:eastAsia="Times New Roman" w:hAnsi="Times New Roman" w:cs="Times New Roman"/>
      <w:kern w:val="0"/>
      <w:sz w:val="20"/>
      <w:szCs w:val="20"/>
      <w:lang w:eastAsia="it-IT"/>
      <w14:ligatures w14:val="none"/>
    </w:rPr>
  </w:style>
  <w:style w:type="paragraph" w:styleId="Testonotaapidipagina">
    <w:name w:val="footnote text"/>
    <w:basedOn w:val="Normale"/>
    <w:link w:val="TestonotaapidipaginaCarattere"/>
    <w:uiPriority w:val="99"/>
    <w:semiHidden/>
    <w:unhideWhenUsed/>
    <w:rsid w:val="00A0105F"/>
    <w:pPr>
      <w:jc w:val="both"/>
    </w:pPr>
    <w:rPr>
      <w:rFonts w:asciiTheme="minorHAnsi" w:eastAsiaTheme="minorEastAsia" w:hAnsiTheme="minorHAnsi" w:cstheme="minorBidi"/>
      <w:color w:val="595959" w:themeColor="text1" w:themeTint="A6"/>
      <w:lang w:eastAsia="en-US"/>
    </w:rPr>
  </w:style>
  <w:style w:type="character" w:customStyle="1" w:styleId="TestonotaapidipaginaCarattere">
    <w:name w:val="Testo nota a piè di pagina Carattere"/>
    <w:basedOn w:val="Carpredefinitoparagrafo"/>
    <w:link w:val="Testonotaapidipagina"/>
    <w:uiPriority w:val="99"/>
    <w:semiHidden/>
    <w:rsid w:val="00A0105F"/>
    <w:rPr>
      <w:rFonts w:eastAsiaTheme="minorEastAsia"/>
      <w:color w:val="595959" w:themeColor="text1" w:themeTint="A6"/>
      <w:kern w:val="0"/>
      <w:sz w:val="20"/>
      <w:szCs w:val="20"/>
      <w14:ligatures w14:val="none"/>
    </w:rPr>
  </w:style>
  <w:style w:type="character" w:styleId="Rimandonotaapidipagina">
    <w:name w:val="footnote reference"/>
    <w:aliases w:val="Rimando nota a piè di pagina 2"/>
    <w:uiPriority w:val="99"/>
    <w:unhideWhenUsed/>
    <w:rsid w:val="00A0105F"/>
    <w:rPr>
      <w:vertAlign w:val="superscript"/>
    </w:rPr>
  </w:style>
  <w:style w:type="paragraph" w:styleId="NormaleWeb">
    <w:name w:val="Normal (Web)"/>
    <w:basedOn w:val="Normale"/>
    <w:uiPriority w:val="99"/>
    <w:semiHidden/>
    <w:unhideWhenUsed/>
    <w:rsid w:val="00921C2C"/>
    <w:pPr>
      <w:spacing w:before="100" w:beforeAutospacing="1" w:after="100" w:afterAutospacing="1"/>
    </w:pPr>
    <w:rPr>
      <w:sz w:val="24"/>
      <w:szCs w:val="24"/>
    </w:rPr>
  </w:style>
  <w:style w:type="character" w:styleId="Enfasigrassetto">
    <w:name w:val="Strong"/>
    <w:basedOn w:val="Carpredefinitoparagrafo"/>
    <w:uiPriority w:val="22"/>
    <w:qFormat/>
    <w:rsid w:val="00921C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19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mmercialisti.it/visualizzatore-articolo?_articleId=1547898&amp;plid=32333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371</Words>
  <Characters>2117</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Tiziana</cp:lastModifiedBy>
  <cp:revision>10</cp:revision>
  <dcterms:created xsi:type="dcterms:W3CDTF">2024-03-15T08:16:00Z</dcterms:created>
  <dcterms:modified xsi:type="dcterms:W3CDTF">2024-03-15T10:20:00Z</dcterms:modified>
</cp:coreProperties>
</file>