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Default="00A06F8E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565AFF03" w14:textId="77777777" w:rsidR="00321FE4" w:rsidRDefault="00321FE4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bookmarkStart w:id="0" w:name="_Hlk114743328"/>
    </w:p>
    <w:p w14:paraId="49C9E57E" w14:textId="1AC9DBDC" w:rsidR="009A3EB5" w:rsidRPr="00AC6935" w:rsidRDefault="009A3EB5" w:rsidP="00AC6935">
      <w:pPr>
        <w:pStyle w:val="xmsonormal0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AC6935"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</w:p>
    <w:bookmarkEnd w:id="0"/>
    <w:p w14:paraId="04E807BA" w14:textId="77777777" w:rsidR="00443668" w:rsidRPr="00AC6935" w:rsidRDefault="00443668" w:rsidP="00AC6935">
      <w:pPr>
        <w:jc w:val="center"/>
        <w:rPr>
          <w:rFonts w:ascii="Arial" w:hAnsi="Arial" w:cs="Arial"/>
          <w:sz w:val="24"/>
          <w:szCs w:val="24"/>
        </w:rPr>
      </w:pPr>
    </w:p>
    <w:p w14:paraId="7CA61D01" w14:textId="52812873" w:rsidR="0005386B" w:rsidRDefault="0005386B" w:rsidP="00AC69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AC6935">
        <w:rPr>
          <w:rFonts w:ascii="Arial" w:hAnsi="Arial" w:cs="Arial"/>
          <w:b/>
          <w:bCs/>
          <w:sz w:val="24"/>
          <w:szCs w:val="24"/>
        </w:rPr>
        <w:t>DE NUCCIO (COMM</w:t>
      </w:r>
      <w:r w:rsidR="0004497D" w:rsidRPr="00AC6935">
        <w:rPr>
          <w:rFonts w:ascii="Arial" w:hAnsi="Arial" w:cs="Arial"/>
          <w:b/>
          <w:bCs/>
          <w:sz w:val="24"/>
          <w:szCs w:val="24"/>
        </w:rPr>
        <w:t>E</w:t>
      </w:r>
      <w:r w:rsidRPr="00AC6935">
        <w:rPr>
          <w:rFonts w:ascii="Arial" w:hAnsi="Arial" w:cs="Arial"/>
          <w:b/>
          <w:bCs/>
          <w:sz w:val="24"/>
          <w:szCs w:val="24"/>
        </w:rPr>
        <w:t xml:space="preserve">RCIALISTI), </w:t>
      </w:r>
      <w:r w:rsidR="0004497D" w:rsidRPr="00AC6935">
        <w:rPr>
          <w:rFonts w:ascii="Arial" w:hAnsi="Arial" w:cs="Arial"/>
          <w:b/>
          <w:bCs/>
          <w:sz w:val="24"/>
          <w:szCs w:val="24"/>
        </w:rPr>
        <w:t>SERVE SOLUZIONE PER ESODATI SUPERBONUS</w:t>
      </w:r>
    </w:p>
    <w:p w14:paraId="3FF9A02A" w14:textId="77777777" w:rsidR="006E49B4" w:rsidRPr="00AC6935" w:rsidRDefault="006E49B4" w:rsidP="00AC69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7B92EA" w14:textId="286ECEBB" w:rsidR="0004497D" w:rsidRPr="00AC6935" w:rsidRDefault="0004497D" w:rsidP="00AC69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AC6935">
        <w:rPr>
          <w:rFonts w:ascii="Arial" w:hAnsi="Arial" w:cs="Arial"/>
          <w:b/>
          <w:bCs/>
          <w:sz w:val="24"/>
          <w:szCs w:val="24"/>
        </w:rPr>
        <w:t xml:space="preserve">Il presidente della categoria: “Stop alla norma inevitabile, ma non </w:t>
      </w:r>
      <w:r w:rsidR="00D369E2" w:rsidRPr="00AC6935">
        <w:rPr>
          <w:rFonts w:ascii="Arial" w:hAnsi="Arial" w:cs="Arial"/>
          <w:b/>
          <w:bCs/>
          <w:sz w:val="24"/>
          <w:szCs w:val="24"/>
        </w:rPr>
        <w:t>va</w:t>
      </w:r>
      <w:r w:rsidR="009F7CEB" w:rsidRPr="00AC6935">
        <w:rPr>
          <w:rFonts w:ascii="Arial" w:hAnsi="Arial" w:cs="Arial"/>
          <w:b/>
          <w:bCs/>
          <w:sz w:val="24"/>
          <w:szCs w:val="24"/>
        </w:rPr>
        <w:t xml:space="preserve"> chiusa </w:t>
      </w:r>
      <w:r w:rsidRPr="00AC6935">
        <w:rPr>
          <w:rFonts w:ascii="Arial" w:hAnsi="Arial" w:cs="Arial"/>
          <w:b/>
          <w:bCs/>
          <w:sz w:val="24"/>
          <w:szCs w:val="24"/>
        </w:rPr>
        <w:t>la porta a chi è rimasto in mezzo al guado”</w:t>
      </w:r>
    </w:p>
    <w:p w14:paraId="795BFC8C" w14:textId="32B98EEF" w:rsidR="0005386B" w:rsidRPr="00AC6935" w:rsidRDefault="0005386B" w:rsidP="00AC693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00743CCA" w14:textId="3BCE65B9" w:rsidR="00940E73" w:rsidRPr="00AC6935" w:rsidRDefault="0005386B" w:rsidP="00AC693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AC6935">
        <w:rPr>
          <w:rFonts w:ascii="Arial" w:eastAsia="Calibri" w:hAnsi="Arial" w:cs="Arial"/>
          <w:i/>
          <w:iCs/>
          <w:sz w:val="24"/>
          <w:szCs w:val="24"/>
        </w:rPr>
        <w:t xml:space="preserve">Roma 15 marzo 2023 </w:t>
      </w:r>
      <w:r w:rsidR="006E49B4">
        <w:rPr>
          <w:rFonts w:ascii="Arial" w:eastAsia="Calibri" w:hAnsi="Arial" w:cs="Arial"/>
          <w:i/>
          <w:iCs/>
          <w:sz w:val="24"/>
          <w:szCs w:val="24"/>
        </w:rPr>
        <w:t>–</w:t>
      </w:r>
      <w:r w:rsidRPr="00AC6935">
        <w:rPr>
          <w:rFonts w:ascii="Arial" w:eastAsia="Calibri" w:hAnsi="Arial" w:cs="Arial"/>
          <w:sz w:val="24"/>
          <w:szCs w:val="24"/>
        </w:rPr>
        <w:t xml:space="preserve"> La disciplina </w:t>
      </w:r>
      <w:r w:rsidR="0004497D" w:rsidRPr="00AC6935">
        <w:rPr>
          <w:rFonts w:ascii="Arial" w:eastAsia="Calibri" w:hAnsi="Arial" w:cs="Arial"/>
          <w:sz w:val="24"/>
          <w:szCs w:val="24"/>
        </w:rPr>
        <w:t>dei bonus edilizi</w:t>
      </w:r>
      <w:r w:rsidRPr="00AC6935">
        <w:rPr>
          <w:rFonts w:ascii="Arial" w:eastAsia="Calibri" w:hAnsi="Arial" w:cs="Arial"/>
          <w:sz w:val="24"/>
          <w:szCs w:val="24"/>
        </w:rPr>
        <w:t xml:space="preserve"> “è stata cruciale per il </w:t>
      </w:r>
      <w:r w:rsidRPr="00AC6935">
        <w:rPr>
          <w:rFonts w:ascii="Arial" w:eastAsia="Calibri" w:hAnsi="Arial" w:cs="Arial"/>
          <w:b/>
          <w:bCs/>
          <w:sz w:val="24"/>
          <w:szCs w:val="24"/>
        </w:rPr>
        <w:t xml:space="preserve">rilancio </w:t>
      </w:r>
      <w:r w:rsidRPr="00AC6935">
        <w:rPr>
          <w:rFonts w:ascii="Arial" w:eastAsia="Calibri" w:hAnsi="Arial" w:cs="Arial"/>
          <w:sz w:val="24"/>
          <w:szCs w:val="24"/>
        </w:rPr>
        <w:t xml:space="preserve">dell’economia nazionale nel periodo dell’emergenza sanitaria, ma è stata anche, probabilmente, </w:t>
      </w:r>
      <w:r w:rsidRPr="00AC6935">
        <w:rPr>
          <w:rFonts w:ascii="Arial" w:eastAsia="Calibri" w:hAnsi="Arial" w:cs="Arial"/>
          <w:b/>
          <w:bCs/>
          <w:sz w:val="24"/>
          <w:szCs w:val="24"/>
        </w:rPr>
        <w:t>la più “truffata”</w:t>
      </w:r>
      <w:r w:rsidRPr="00AC6935">
        <w:rPr>
          <w:rFonts w:ascii="Arial" w:eastAsia="Calibri" w:hAnsi="Arial" w:cs="Arial"/>
          <w:sz w:val="24"/>
          <w:szCs w:val="24"/>
        </w:rPr>
        <w:t xml:space="preserve"> della storia della nostra Repubblica, e questo non certo per la sua intrinseca tecnicalità, ma</w:t>
      </w:r>
      <w:r w:rsidR="0004497D" w:rsidRPr="00AC6935">
        <w:rPr>
          <w:rFonts w:ascii="Arial" w:eastAsia="Calibri" w:hAnsi="Arial" w:cs="Arial"/>
          <w:sz w:val="24"/>
          <w:szCs w:val="24"/>
        </w:rPr>
        <w:t xml:space="preserve"> </w:t>
      </w:r>
      <w:r w:rsidRPr="00AC6935">
        <w:rPr>
          <w:rFonts w:ascii="Arial" w:eastAsia="Calibri" w:hAnsi="Arial" w:cs="Arial"/>
          <w:sz w:val="24"/>
          <w:szCs w:val="24"/>
        </w:rPr>
        <w:t xml:space="preserve">per la mancata iniziale previsione </w:t>
      </w:r>
      <w:r w:rsidR="006E49B4">
        <w:rPr>
          <w:rFonts w:ascii="Arial" w:eastAsia="Calibri" w:hAnsi="Arial" w:cs="Arial"/>
          <w:sz w:val="24"/>
          <w:szCs w:val="24"/>
        </w:rPr>
        <w:t>delle</w:t>
      </w:r>
      <w:r w:rsidRPr="00AC6935">
        <w:rPr>
          <w:rFonts w:ascii="Arial" w:eastAsia="Calibri" w:hAnsi="Arial" w:cs="Arial"/>
          <w:sz w:val="24"/>
          <w:szCs w:val="24"/>
        </w:rPr>
        <w:t xml:space="preserve"> opzioni relative ai bonus edilizi ordinari di </w:t>
      </w:r>
      <w:r w:rsidRPr="00AC6935">
        <w:rPr>
          <w:rFonts w:ascii="Arial" w:eastAsia="Calibri" w:hAnsi="Arial" w:cs="Arial"/>
          <w:b/>
          <w:bCs/>
          <w:sz w:val="24"/>
          <w:szCs w:val="24"/>
        </w:rPr>
        <w:t>controlli preventivi da parte dei professionisti</w:t>
      </w:r>
      <w:r w:rsidRPr="00AC6935">
        <w:rPr>
          <w:rFonts w:ascii="Arial" w:eastAsia="Calibri" w:hAnsi="Arial" w:cs="Arial"/>
          <w:sz w:val="24"/>
          <w:szCs w:val="24"/>
        </w:rPr>
        <w:t xml:space="preserve">, che si sono invece mostrati </w:t>
      </w:r>
      <w:r w:rsidRPr="00AC6935">
        <w:rPr>
          <w:rFonts w:ascii="Arial" w:eastAsia="Calibri" w:hAnsi="Arial" w:cs="Arial"/>
          <w:b/>
          <w:bCs/>
          <w:sz w:val="24"/>
          <w:szCs w:val="24"/>
        </w:rPr>
        <w:t>decisivi</w:t>
      </w:r>
      <w:r w:rsidRPr="00AC6935">
        <w:rPr>
          <w:rFonts w:ascii="Arial" w:eastAsia="Calibri" w:hAnsi="Arial" w:cs="Arial"/>
          <w:sz w:val="24"/>
          <w:szCs w:val="24"/>
        </w:rPr>
        <w:t xml:space="preserve"> per evitare le </w:t>
      </w:r>
      <w:r w:rsidRPr="00AC6935">
        <w:rPr>
          <w:rFonts w:ascii="Arial" w:eastAsia="Calibri" w:hAnsi="Arial" w:cs="Arial"/>
          <w:b/>
          <w:bCs/>
          <w:sz w:val="24"/>
          <w:szCs w:val="24"/>
        </w:rPr>
        <w:t>frodi</w:t>
      </w:r>
      <w:r w:rsidRPr="00AC6935">
        <w:rPr>
          <w:rFonts w:ascii="Arial" w:eastAsia="Calibri" w:hAnsi="Arial" w:cs="Arial"/>
          <w:sz w:val="24"/>
          <w:szCs w:val="24"/>
        </w:rPr>
        <w:t xml:space="preserve"> in materia di superbonus. Il suo blocco è stato </w:t>
      </w:r>
      <w:r w:rsidRPr="00AC6935">
        <w:rPr>
          <w:rFonts w:ascii="Arial" w:eastAsia="Calibri" w:hAnsi="Arial" w:cs="Arial"/>
          <w:b/>
          <w:bCs/>
          <w:sz w:val="24"/>
          <w:szCs w:val="24"/>
        </w:rPr>
        <w:t>indispensabile presupposto</w:t>
      </w:r>
      <w:r w:rsidRPr="00AC6935">
        <w:rPr>
          <w:rFonts w:ascii="Arial" w:eastAsia="Calibri" w:hAnsi="Arial" w:cs="Arial"/>
          <w:sz w:val="24"/>
          <w:szCs w:val="24"/>
        </w:rPr>
        <w:t xml:space="preserve"> a tutela dei conti pubblici per il 2023</w:t>
      </w:r>
      <w:r w:rsidR="00940E73" w:rsidRPr="00AC6935">
        <w:rPr>
          <w:rFonts w:ascii="Arial" w:eastAsia="Calibri" w:hAnsi="Arial" w:cs="Arial"/>
          <w:sz w:val="24"/>
          <w:szCs w:val="24"/>
        </w:rPr>
        <w:t xml:space="preserve">, ma ora va trovata una </w:t>
      </w:r>
      <w:r w:rsidR="00940E73" w:rsidRPr="00AC6935">
        <w:rPr>
          <w:rFonts w:ascii="Arial" w:eastAsia="Calibri" w:hAnsi="Arial" w:cs="Arial"/>
          <w:b/>
          <w:bCs/>
          <w:sz w:val="24"/>
          <w:szCs w:val="24"/>
        </w:rPr>
        <w:t>soluzione-ponte</w:t>
      </w:r>
      <w:r w:rsidR="00940E73" w:rsidRPr="00AC6935">
        <w:rPr>
          <w:rFonts w:ascii="Arial" w:eastAsia="Calibri" w:hAnsi="Arial" w:cs="Arial"/>
          <w:sz w:val="24"/>
          <w:szCs w:val="24"/>
        </w:rPr>
        <w:t xml:space="preserve"> per la lunga lista dei cosiddetti “</w:t>
      </w:r>
      <w:r w:rsidR="00940E73" w:rsidRPr="00AC6935">
        <w:rPr>
          <w:rFonts w:ascii="Arial" w:eastAsia="Calibri" w:hAnsi="Arial" w:cs="Arial"/>
          <w:b/>
          <w:bCs/>
          <w:sz w:val="24"/>
          <w:szCs w:val="24"/>
        </w:rPr>
        <w:t>esodati</w:t>
      </w:r>
      <w:r w:rsidR="00940E73" w:rsidRPr="00AC6935">
        <w:rPr>
          <w:rFonts w:ascii="Arial" w:eastAsia="Calibri" w:hAnsi="Arial" w:cs="Arial"/>
          <w:sz w:val="24"/>
          <w:szCs w:val="24"/>
        </w:rPr>
        <w:t xml:space="preserve">” dalle opzioni, cioè coloro che, alla data del 16 febbraio, sono rimasti a metà del guado”. È quanto affermato dal presidente del Consiglio nazionale dei commercialisti, </w:t>
      </w:r>
      <w:r w:rsidR="00940E73" w:rsidRPr="00AC6935">
        <w:rPr>
          <w:rFonts w:ascii="Arial" w:eastAsia="Calibri" w:hAnsi="Arial" w:cs="Arial"/>
          <w:b/>
          <w:bCs/>
          <w:sz w:val="24"/>
          <w:szCs w:val="24"/>
        </w:rPr>
        <w:t>Elbano de Nuccio</w:t>
      </w:r>
      <w:r w:rsidR="00940E73" w:rsidRPr="00AC6935">
        <w:rPr>
          <w:rFonts w:ascii="Arial" w:eastAsia="Calibri" w:hAnsi="Arial" w:cs="Arial"/>
          <w:sz w:val="24"/>
          <w:szCs w:val="24"/>
        </w:rPr>
        <w:t xml:space="preserve">, nel suo intervento al </w:t>
      </w:r>
      <w:r w:rsidR="006E49B4">
        <w:rPr>
          <w:rFonts w:ascii="Arial" w:eastAsia="Calibri" w:hAnsi="Arial" w:cs="Arial"/>
          <w:sz w:val="24"/>
          <w:szCs w:val="24"/>
        </w:rPr>
        <w:t>c</w:t>
      </w:r>
      <w:r w:rsidR="00940E73" w:rsidRPr="00AC6935">
        <w:rPr>
          <w:rFonts w:ascii="Arial" w:eastAsia="Calibri" w:hAnsi="Arial" w:cs="Arial"/>
          <w:sz w:val="24"/>
          <w:szCs w:val="24"/>
        </w:rPr>
        <w:t>onvegno “I</w:t>
      </w:r>
      <w:r w:rsidR="00940E73" w:rsidRPr="00AC6935">
        <w:rPr>
          <w:rFonts w:ascii="Arial" w:hAnsi="Arial" w:cs="Arial"/>
          <w:sz w:val="24"/>
          <w:szCs w:val="24"/>
        </w:rPr>
        <w:t xml:space="preserve"> bonus edilizi e le opzioni di sconto e cessione”, in corso di svolgimento a Roma</w:t>
      </w:r>
      <w:r w:rsidR="00940E73" w:rsidRPr="00AC6935">
        <w:rPr>
          <w:rFonts w:ascii="Arial" w:hAnsi="Arial" w:cs="Arial"/>
          <w:b/>
          <w:bCs/>
          <w:sz w:val="24"/>
          <w:szCs w:val="24"/>
        </w:rPr>
        <w:t xml:space="preserve">. </w:t>
      </w:r>
      <w:r w:rsidR="00940E73" w:rsidRPr="006E49B4">
        <w:rPr>
          <w:rFonts w:ascii="Arial" w:hAnsi="Arial" w:cs="Arial"/>
          <w:sz w:val="24"/>
          <w:szCs w:val="24"/>
        </w:rPr>
        <w:t>“</w:t>
      </w:r>
      <w:r w:rsidR="00940E73" w:rsidRPr="00AC6935">
        <w:rPr>
          <w:rFonts w:ascii="Arial" w:eastAsia="Calibri" w:hAnsi="Arial" w:cs="Arial"/>
          <w:sz w:val="24"/>
          <w:szCs w:val="24"/>
        </w:rPr>
        <w:t xml:space="preserve">Occorre evitare di chiudere la porta in faccia a coloro che hanno operato nell’ambito di una </w:t>
      </w:r>
      <w:r w:rsidR="00940E73" w:rsidRPr="00AC6935">
        <w:rPr>
          <w:rFonts w:ascii="Arial" w:eastAsia="Calibri" w:hAnsi="Arial" w:cs="Arial"/>
          <w:b/>
          <w:bCs/>
          <w:sz w:val="24"/>
          <w:szCs w:val="24"/>
        </w:rPr>
        <w:t>sostanziale correttezza</w:t>
      </w:r>
      <w:r w:rsidR="00940E73" w:rsidRPr="00AC6935">
        <w:rPr>
          <w:rFonts w:ascii="Arial" w:eastAsia="Calibri" w:hAnsi="Arial" w:cs="Arial"/>
          <w:sz w:val="24"/>
          <w:szCs w:val="24"/>
        </w:rPr>
        <w:t xml:space="preserve"> nonché di </w:t>
      </w:r>
      <w:r w:rsidR="00940E73" w:rsidRPr="00AC6935">
        <w:rPr>
          <w:rFonts w:ascii="Arial" w:eastAsia="Calibri" w:hAnsi="Arial" w:cs="Arial"/>
          <w:b/>
          <w:bCs/>
          <w:sz w:val="24"/>
          <w:szCs w:val="24"/>
        </w:rPr>
        <w:t>punire eccessivamente</w:t>
      </w:r>
      <w:r w:rsidR="00940E73" w:rsidRPr="00AC6935">
        <w:rPr>
          <w:rFonts w:ascii="Arial" w:eastAsia="Calibri" w:hAnsi="Arial" w:cs="Arial"/>
          <w:sz w:val="24"/>
          <w:szCs w:val="24"/>
        </w:rPr>
        <w:t xml:space="preserve"> chi i lavori li ha fatti davvero, pur commettendo qualche </w:t>
      </w:r>
      <w:r w:rsidR="00940E73" w:rsidRPr="00AC6935">
        <w:rPr>
          <w:rFonts w:ascii="Arial" w:eastAsia="Calibri" w:hAnsi="Arial" w:cs="Arial"/>
          <w:b/>
          <w:bCs/>
          <w:sz w:val="24"/>
          <w:szCs w:val="24"/>
        </w:rPr>
        <w:t>errore meramente formale o documentale</w:t>
      </w:r>
      <w:r w:rsidR="00940E73" w:rsidRPr="00AC6935">
        <w:rPr>
          <w:rFonts w:ascii="Arial" w:eastAsia="Calibri" w:hAnsi="Arial" w:cs="Arial"/>
          <w:sz w:val="24"/>
          <w:szCs w:val="24"/>
        </w:rPr>
        <w:t xml:space="preserve">”, ha aggiunto. </w:t>
      </w:r>
    </w:p>
    <w:p w14:paraId="5D86C3C1" w14:textId="28EF3C5C" w:rsidR="00940E73" w:rsidRPr="00AC6935" w:rsidRDefault="00940E73" w:rsidP="00AC693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68DC13F" w14:textId="5313A539" w:rsidR="00940E73" w:rsidRPr="00AC6935" w:rsidRDefault="00940E73" w:rsidP="00AC693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AC6935">
        <w:rPr>
          <w:rFonts w:ascii="Arial" w:hAnsi="Arial" w:cs="Arial"/>
          <w:sz w:val="24"/>
          <w:szCs w:val="24"/>
        </w:rPr>
        <w:t>Secondo il presidente dei commercialisti</w:t>
      </w:r>
      <w:r w:rsidR="00A558C0">
        <w:rPr>
          <w:rFonts w:ascii="Arial" w:hAnsi="Arial" w:cs="Arial"/>
          <w:sz w:val="24"/>
          <w:szCs w:val="24"/>
        </w:rPr>
        <w:t>,</w:t>
      </w:r>
      <w:r w:rsidRPr="00AC6935">
        <w:rPr>
          <w:rFonts w:ascii="Arial" w:hAnsi="Arial" w:cs="Arial"/>
          <w:sz w:val="24"/>
          <w:szCs w:val="24"/>
        </w:rPr>
        <w:t xml:space="preserve"> “t</w:t>
      </w:r>
      <w:r w:rsidR="0005386B" w:rsidRPr="00AC6935">
        <w:rPr>
          <w:rFonts w:ascii="Arial" w:eastAsia="Calibri" w:hAnsi="Arial" w:cs="Arial"/>
          <w:sz w:val="24"/>
          <w:szCs w:val="24"/>
        </w:rPr>
        <w:t xml:space="preserve">ra i correttivi allo studio per le spese sostenute nel 2022, la soluzione da preferire sembra essere quella di dare la possibilità di </w:t>
      </w:r>
      <w:r w:rsidR="0005386B" w:rsidRPr="00AC6935">
        <w:rPr>
          <w:rFonts w:ascii="Arial" w:eastAsia="Calibri" w:hAnsi="Arial" w:cs="Arial"/>
          <w:b/>
          <w:bCs/>
          <w:sz w:val="24"/>
          <w:szCs w:val="24"/>
        </w:rPr>
        <w:t>comunicare</w:t>
      </w:r>
      <w:r w:rsidR="0005386B" w:rsidRPr="00AC6935">
        <w:rPr>
          <w:rFonts w:ascii="Arial" w:eastAsia="Calibri" w:hAnsi="Arial" w:cs="Arial"/>
          <w:sz w:val="24"/>
          <w:szCs w:val="24"/>
        </w:rPr>
        <w:t xml:space="preserve">, entro il prossimo </w:t>
      </w:r>
      <w:r w:rsidR="0005386B" w:rsidRPr="00AC6935">
        <w:rPr>
          <w:rFonts w:ascii="Arial" w:eastAsia="Calibri" w:hAnsi="Arial" w:cs="Arial"/>
          <w:b/>
          <w:bCs/>
          <w:sz w:val="24"/>
          <w:szCs w:val="24"/>
        </w:rPr>
        <w:t>31 marzo</w:t>
      </w:r>
      <w:r w:rsidR="0005386B" w:rsidRPr="00AC6935">
        <w:rPr>
          <w:rFonts w:ascii="Arial" w:eastAsia="Calibri" w:hAnsi="Arial" w:cs="Arial"/>
          <w:sz w:val="24"/>
          <w:szCs w:val="24"/>
        </w:rPr>
        <w:t xml:space="preserve">, la </w:t>
      </w:r>
      <w:r w:rsidR="0005386B" w:rsidRPr="00AC6935">
        <w:rPr>
          <w:rFonts w:ascii="Arial" w:eastAsia="Calibri" w:hAnsi="Arial" w:cs="Arial"/>
          <w:b/>
          <w:bCs/>
          <w:sz w:val="24"/>
          <w:szCs w:val="24"/>
        </w:rPr>
        <w:t>cessione anche prima della conclusione dell’accordo</w:t>
      </w:r>
      <w:r w:rsidR="0005386B" w:rsidRPr="00AC6935">
        <w:rPr>
          <w:rFonts w:ascii="Arial" w:eastAsia="Calibri" w:hAnsi="Arial" w:cs="Arial"/>
          <w:sz w:val="24"/>
          <w:szCs w:val="24"/>
        </w:rPr>
        <w:t>, purché risulti avviata l’istruttoria.</w:t>
      </w:r>
      <w:r w:rsidRPr="00AC6935">
        <w:rPr>
          <w:rFonts w:ascii="Arial" w:eastAsia="Calibri" w:hAnsi="Arial" w:cs="Arial"/>
          <w:sz w:val="24"/>
          <w:szCs w:val="24"/>
        </w:rPr>
        <w:t xml:space="preserve"> </w:t>
      </w:r>
      <w:r w:rsidR="0005386B" w:rsidRPr="00AC6935">
        <w:rPr>
          <w:rFonts w:ascii="Arial" w:eastAsia="Calibri" w:hAnsi="Arial" w:cs="Arial"/>
          <w:sz w:val="24"/>
          <w:szCs w:val="24"/>
        </w:rPr>
        <w:t xml:space="preserve">Per gli interventi di edilizia libera occorre invece tutelare quanto meno </w:t>
      </w:r>
      <w:r w:rsidR="0005386B" w:rsidRPr="00AC6935">
        <w:rPr>
          <w:rFonts w:ascii="Arial" w:eastAsia="Calibri" w:hAnsi="Arial" w:cs="Arial"/>
          <w:b/>
          <w:bCs/>
          <w:sz w:val="24"/>
          <w:szCs w:val="24"/>
        </w:rPr>
        <w:t>i lavori con acconti pagati prima del 16 febbraio scorso</w:t>
      </w:r>
      <w:r w:rsidR="0005386B" w:rsidRPr="00AC6935">
        <w:rPr>
          <w:rFonts w:ascii="Arial" w:eastAsia="Calibri" w:hAnsi="Arial" w:cs="Arial"/>
          <w:sz w:val="24"/>
          <w:szCs w:val="24"/>
        </w:rPr>
        <w:t xml:space="preserve"> o, ancora, chi ha ordinato i materiali</w:t>
      </w:r>
      <w:r w:rsidR="00A558C0">
        <w:rPr>
          <w:rFonts w:ascii="Arial" w:eastAsia="Calibri" w:hAnsi="Arial" w:cs="Arial"/>
          <w:sz w:val="24"/>
          <w:szCs w:val="24"/>
        </w:rPr>
        <w:t>,</w:t>
      </w:r>
      <w:r w:rsidR="0005386B" w:rsidRPr="00AC6935">
        <w:rPr>
          <w:rFonts w:ascii="Arial" w:eastAsia="Calibri" w:hAnsi="Arial" w:cs="Arial"/>
          <w:sz w:val="24"/>
          <w:szCs w:val="24"/>
        </w:rPr>
        <w:t xml:space="preserve"> ma non aveva ancora eseguito </w:t>
      </w:r>
      <w:r w:rsidR="00A558C0">
        <w:rPr>
          <w:rFonts w:ascii="Arial" w:eastAsia="Calibri" w:hAnsi="Arial" w:cs="Arial"/>
          <w:sz w:val="24"/>
          <w:szCs w:val="24"/>
        </w:rPr>
        <w:t xml:space="preserve">alcuna </w:t>
      </w:r>
      <w:r w:rsidR="0005386B" w:rsidRPr="00AC6935">
        <w:rPr>
          <w:rFonts w:ascii="Arial" w:eastAsia="Calibri" w:hAnsi="Arial" w:cs="Arial"/>
          <w:sz w:val="24"/>
          <w:szCs w:val="24"/>
        </w:rPr>
        <w:t>opera a tale data</w:t>
      </w:r>
      <w:r w:rsidRPr="00AC6935">
        <w:rPr>
          <w:rFonts w:ascii="Arial" w:eastAsia="Calibri" w:hAnsi="Arial" w:cs="Arial"/>
          <w:sz w:val="24"/>
          <w:szCs w:val="24"/>
        </w:rPr>
        <w:t>”</w:t>
      </w:r>
      <w:r w:rsidR="0005386B" w:rsidRPr="00AC6935">
        <w:rPr>
          <w:rFonts w:ascii="Arial" w:eastAsia="Calibri" w:hAnsi="Arial" w:cs="Arial"/>
          <w:sz w:val="24"/>
          <w:szCs w:val="24"/>
        </w:rPr>
        <w:t>.</w:t>
      </w:r>
      <w:r w:rsidRPr="00AC6935">
        <w:rPr>
          <w:rFonts w:ascii="Arial" w:eastAsia="Calibri" w:hAnsi="Arial" w:cs="Arial"/>
          <w:sz w:val="24"/>
          <w:szCs w:val="24"/>
        </w:rPr>
        <w:t xml:space="preserve"> </w:t>
      </w:r>
    </w:p>
    <w:p w14:paraId="23917063" w14:textId="77777777" w:rsidR="0004497D" w:rsidRPr="00AC6935" w:rsidRDefault="0004497D" w:rsidP="00AC693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7196634D" w14:textId="1AAA8D90" w:rsidR="00976A1F" w:rsidRPr="00AC6935" w:rsidRDefault="00976A1F" w:rsidP="00AC693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AC6935">
        <w:rPr>
          <w:rFonts w:ascii="Arial" w:eastAsia="Calibri" w:hAnsi="Arial" w:cs="Arial"/>
          <w:sz w:val="24"/>
          <w:szCs w:val="24"/>
        </w:rPr>
        <w:t>Ma il tema decisamente più impellente</w:t>
      </w:r>
      <w:r w:rsidR="00ED7B1F" w:rsidRPr="00AC6935">
        <w:rPr>
          <w:rFonts w:ascii="Arial" w:eastAsia="Calibri" w:hAnsi="Arial" w:cs="Arial"/>
          <w:sz w:val="24"/>
          <w:szCs w:val="24"/>
        </w:rPr>
        <w:t xml:space="preserve">, ha sottolineato </w:t>
      </w:r>
      <w:r w:rsidR="00ED7B1F" w:rsidRPr="00A558C0">
        <w:rPr>
          <w:rFonts w:ascii="Arial" w:eastAsia="Calibri" w:hAnsi="Arial" w:cs="Arial"/>
          <w:b/>
          <w:bCs/>
          <w:sz w:val="24"/>
          <w:szCs w:val="24"/>
        </w:rPr>
        <w:t>Salvatore Regalbuto</w:t>
      </w:r>
      <w:r w:rsidR="00ED7B1F" w:rsidRPr="00AC6935">
        <w:rPr>
          <w:rFonts w:ascii="Arial" w:eastAsia="Calibri" w:hAnsi="Arial" w:cs="Arial"/>
          <w:sz w:val="24"/>
          <w:szCs w:val="24"/>
        </w:rPr>
        <w:t xml:space="preserve">, consigliere nazionale e </w:t>
      </w:r>
      <w:r w:rsidR="00A558C0">
        <w:rPr>
          <w:rFonts w:ascii="Arial" w:eastAsia="Calibri" w:hAnsi="Arial" w:cs="Arial"/>
          <w:sz w:val="24"/>
          <w:szCs w:val="24"/>
        </w:rPr>
        <w:t>tesoriere</w:t>
      </w:r>
      <w:r w:rsidR="00ED7B1F" w:rsidRPr="00AC6935">
        <w:rPr>
          <w:rFonts w:ascii="Arial" w:eastAsia="Calibri" w:hAnsi="Arial" w:cs="Arial"/>
          <w:sz w:val="24"/>
          <w:szCs w:val="24"/>
        </w:rPr>
        <w:t xml:space="preserve"> del Consiglio nazionale dei commercialisti, “</w:t>
      </w:r>
      <w:r w:rsidRPr="00AC6935">
        <w:rPr>
          <w:rFonts w:ascii="Arial" w:eastAsia="Calibri" w:hAnsi="Arial" w:cs="Arial"/>
          <w:sz w:val="24"/>
          <w:szCs w:val="24"/>
        </w:rPr>
        <w:t>è individuare</w:t>
      </w:r>
      <w:r w:rsidR="0011356D" w:rsidRPr="00AC6935">
        <w:rPr>
          <w:rFonts w:ascii="Arial" w:eastAsia="Calibri" w:hAnsi="Arial" w:cs="Arial"/>
          <w:sz w:val="24"/>
          <w:szCs w:val="24"/>
        </w:rPr>
        <w:t xml:space="preserve"> con la massima solerzia una</w:t>
      </w:r>
      <w:r w:rsidRPr="00AC6935">
        <w:rPr>
          <w:rFonts w:ascii="Arial" w:eastAsia="Calibri" w:hAnsi="Arial" w:cs="Arial"/>
          <w:sz w:val="24"/>
          <w:szCs w:val="24"/>
        </w:rPr>
        <w:t xml:space="preserve"> soluzione </w:t>
      </w:r>
      <w:r w:rsidRPr="00AC6935">
        <w:rPr>
          <w:rFonts w:ascii="Arial" w:eastAsia="Calibri" w:hAnsi="Arial" w:cs="Arial"/>
          <w:b/>
          <w:bCs/>
          <w:sz w:val="24"/>
          <w:szCs w:val="24"/>
        </w:rPr>
        <w:t>per sbloccare l’enorme massa di crediti</w:t>
      </w:r>
      <w:r w:rsidRPr="00AC6935">
        <w:rPr>
          <w:rFonts w:ascii="Arial" w:eastAsia="Calibri" w:hAnsi="Arial" w:cs="Arial"/>
          <w:sz w:val="24"/>
          <w:szCs w:val="24"/>
        </w:rPr>
        <w:t xml:space="preserve">, che si stima in circa 19,5 miliardi, che attualmente imprese e cittadini non riescono a monetizzare. In quest’ambito, </w:t>
      </w:r>
      <w:r w:rsidR="00A558C0">
        <w:rPr>
          <w:rFonts w:ascii="Arial" w:eastAsia="Calibri" w:hAnsi="Arial" w:cs="Arial"/>
          <w:sz w:val="24"/>
          <w:szCs w:val="24"/>
        </w:rPr>
        <w:t>i</w:t>
      </w:r>
      <w:r w:rsidRPr="00AC6935">
        <w:rPr>
          <w:rFonts w:ascii="Arial" w:eastAsia="Calibri" w:hAnsi="Arial" w:cs="Arial"/>
          <w:sz w:val="24"/>
          <w:szCs w:val="24"/>
        </w:rPr>
        <w:t xml:space="preserve">l Consiglio nazionale sostiene la </w:t>
      </w:r>
      <w:r w:rsidR="0011356D" w:rsidRPr="00AC6935">
        <w:rPr>
          <w:rFonts w:ascii="Arial" w:eastAsia="Calibri" w:hAnsi="Arial" w:cs="Arial"/>
          <w:sz w:val="24"/>
          <w:szCs w:val="24"/>
        </w:rPr>
        <w:t>proposta di</w:t>
      </w:r>
      <w:r w:rsidRPr="00AC6935">
        <w:rPr>
          <w:rFonts w:ascii="Arial" w:eastAsia="Calibri" w:hAnsi="Arial" w:cs="Arial"/>
          <w:sz w:val="24"/>
          <w:szCs w:val="24"/>
        </w:rPr>
        <w:t xml:space="preserve"> ABI-ANCE sulla </w:t>
      </w:r>
      <w:r w:rsidRPr="00AC6935">
        <w:rPr>
          <w:rFonts w:ascii="Arial" w:eastAsia="Calibri" w:hAnsi="Arial" w:cs="Arial"/>
          <w:b/>
          <w:bCs/>
          <w:sz w:val="24"/>
          <w:szCs w:val="24"/>
        </w:rPr>
        <w:t>compensabilità dei crediti all’interno dei modelli F24 intermediati dalle banche</w:t>
      </w:r>
      <w:r w:rsidRPr="00AC6935">
        <w:rPr>
          <w:rFonts w:ascii="Arial" w:eastAsia="Calibri" w:hAnsi="Arial" w:cs="Arial"/>
          <w:sz w:val="24"/>
          <w:szCs w:val="24"/>
        </w:rPr>
        <w:t>, nei limiti naturalmente di predeterminate quote percentuali.</w:t>
      </w:r>
      <w:r w:rsidR="0011356D" w:rsidRPr="00AC6935">
        <w:rPr>
          <w:rFonts w:ascii="Arial" w:eastAsia="Calibri" w:hAnsi="Arial" w:cs="Arial"/>
          <w:sz w:val="24"/>
          <w:szCs w:val="24"/>
        </w:rPr>
        <w:t xml:space="preserve"> </w:t>
      </w:r>
      <w:r w:rsidRPr="00AC6935">
        <w:rPr>
          <w:rFonts w:ascii="Arial" w:eastAsia="Calibri" w:hAnsi="Arial" w:cs="Arial"/>
          <w:sz w:val="24"/>
          <w:szCs w:val="24"/>
        </w:rPr>
        <w:t xml:space="preserve">Si potrebbero poi coinvolgere nel processo di acquisizione dei crediti </w:t>
      </w:r>
      <w:r w:rsidR="0011356D" w:rsidRPr="00AC6935">
        <w:rPr>
          <w:rFonts w:ascii="Arial" w:eastAsia="Calibri" w:hAnsi="Arial" w:cs="Arial"/>
          <w:sz w:val="24"/>
          <w:szCs w:val="24"/>
        </w:rPr>
        <w:t xml:space="preserve">le </w:t>
      </w:r>
      <w:r w:rsidR="0011356D" w:rsidRPr="00AC6935">
        <w:rPr>
          <w:rFonts w:ascii="Arial" w:eastAsia="Calibri" w:hAnsi="Arial" w:cs="Arial"/>
          <w:b/>
          <w:bCs/>
          <w:sz w:val="24"/>
          <w:szCs w:val="24"/>
        </w:rPr>
        <w:t>principali</w:t>
      </w:r>
      <w:r w:rsidRPr="00AC6935">
        <w:rPr>
          <w:rFonts w:ascii="Arial" w:eastAsia="Calibri" w:hAnsi="Arial" w:cs="Arial"/>
          <w:b/>
          <w:bCs/>
          <w:sz w:val="24"/>
          <w:szCs w:val="24"/>
        </w:rPr>
        <w:t xml:space="preserve"> imprese a partecipazione pubblica</w:t>
      </w:r>
      <w:r w:rsidR="0011356D" w:rsidRPr="00AC6935">
        <w:rPr>
          <w:rFonts w:ascii="Arial" w:eastAsia="Calibri" w:hAnsi="Arial" w:cs="Arial"/>
          <w:sz w:val="24"/>
          <w:szCs w:val="24"/>
        </w:rPr>
        <w:t>”</w:t>
      </w:r>
      <w:r w:rsidRPr="00AC6935">
        <w:rPr>
          <w:rFonts w:ascii="Arial" w:eastAsia="Calibri" w:hAnsi="Arial" w:cs="Arial"/>
          <w:sz w:val="24"/>
          <w:szCs w:val="24"/>
        </w:rPr>
        <w:t>.</w:t>
      </w:r>
    </w:p>
    <w:p w14:paraId="284BA833" w14:textId="77777777" w:rsidR="00976A1F" w:rsidRPr="00AC6935" w:rsidRDefault="00976A1F" w:rsidP="00AC693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0583ABC7" w14:textId="52AD9F08" w:rsidR="00976A1F" w:rsidRPr="00AC6935" w:rsidRDefault="00976A1F" w:rsidP="00AC6935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AC6935">
        <w:rPr>
          <w:rFonts w:ascii="Arial" w:eastAsia="Calibri" w:hAnsi="Arial" w:cs="Arial"/>
          <w:sz w:val="24"/>
          <w:szCs w:val="24"/>
        </w:rPr>
        <w:t>Per Regalbuto</w:t>
      </w:r>
      <w:r w:rsidR="00A558C0">
        <w:rPr>
          <w:rFonts w:ascii="Arial" w:eastAsia="Calibri" w:hAnsi="Arial" w:cs="Arial"/>
          <w:sz w:val="24"/>
          <w:szCs w:val="24"/>
        </w:rPr>
        <w:t>,</w:t>
      </w:r>
      <w:r w:rsidRPr="00AC6935">
        <w:rPr>
          <w:rFonts w:ascii="Arial" w:eastAsia="Calibri" w:hAnsi="Arial" w:cs="Arial"/>
          <w:sz w:val="24"/>
          <w:szCs w:val="24"/>
        </w:rPr>
        <w:t xml:space="preserve"> il processo di conversione del </w:t>
      </w:r>
      <w:r w:rsidR="0011356D" w:rsidRPr="00AC6935">
        <w:rPr>
          <w:rFonts w:ascii="Arial" w:eastAsia="Calibri" w:hAnsi="Arial" w:cs="Arial"/>
          <w:sz w:val="24"/>
          <w:szCs w:val="24"/>
        </w:rPr>
        <w:t>decreto-legge</w:t>
      </w:r>
      <w:r w:rsidRPr="00AC6935">
        <w:rPr>
          <w:rFonts w:ascii="Arial" w:eastAsia="Calibri" w:hAnsi="Arial" w:cs="Arial"/>
          <w:sz w:val="24"/>
          <w:szCs w:val="24"/>
        </w:rPr>
        <w:t xml:space="preserve"> 11/2023 </w:t>
      </w:r>
      <w:r w:rsidR="0011356D" w:rsidRPr="00AC6935">
        <w:rPr>
          <w:rFonts w:ascii="Arial" w:eastAsia="Calibri" w:hAnsi="Arial" w:cs="Arial"/>
          <w:sz w:val="24"/>
          <w:szCs w:val="24"/>
        </w:rPr>
        <w:t>rappresenta</w:t>
      </w:r>
      <w:r w:rsidRPr="00AC6935">
        <w:rPr>
          <w:rFonts w:ascii="Arial" w:eastAsia="Calibri" w:hAnsi="Arial" w:cs="Arial"/>
          <w:sz w:val="24"/>
          <w:szCs w:val="24"/>
        </w:rPr>
        <w:t xml:space="preserve"> </w:t>
      </w:r>
      <w:r w:rsidR="0011356D" w:rsidRPr="00AC6935">
        <w:rPr>
          <w:rFonts w:ascii="Arial" w:eastAsia="Calibri" w:hAnsi="Arial" w:cs="Arial"/>
          <w:sz w:val="24"/>
          <w:szCs w:val="24"/>
        </w:rPr>
        <w:t>“</w:t>
      </w:r>
      <w:r w:rsidRPr="00AC6935">
        <w:rPr>
          <w:rFonts w:ascii="Arial" w:eastAsia="Calibri" w:hAnsi="Arial" w:cs="Arial"/>
          <w:sz w:val="24"/>
          <w:szCs w:val="24"/>
        </w:rPr>
        <w:t>l’</w:t>
      </w:r>
      <w:r w:rsidR="0011356D" w:rsidRPr="00AC6935">
        <w:rPr>
          <w:rFonts w:ascii="Arial" w:eastAsia="Calibri" w:hAnsi="Arial" w:cs="Arial"/>
          <w:sz w:val="24"/>
          <w:szCs w:val="24"/>
        </w:rPr>
        <w:t xml:space="preserve">occasione </w:t>
      </w:r>
      <w:r w:rsidRPr="00AC6935">
        <w:rPr>
          <w:rFonts w:ascii="Arial" w:eastAsia="Calibri" w:hAnsi="Arial" w:cs="Arial"/>
          <w:sz w:val="24"/>
          <w:szCs w:val="24"/>
        </w:rPr>
        <w:t xml:space="preserve">per </w:t>
      </w:r>
      <w:r w:rsidRPr="00AC6935">
        <w:rPr>
          <w:rFonts w:ascii="Arial" w:eastAsia="Calibri" w:hAnsi="Arial" w:cs="Arial"/>
          <w:b/>
          <w:bCs/>
          <w:sz w:val="24"/>
          <w:szCs w:val="24"/>
        </w:rPr>
        <w:t>fare chiarezza</w:t>
      </w:r>
      <w:r w:rsidRPr="00AC6935">
        <w:rPr>
          <w:rFonts w:ascii="Arial" w:eastAsia="Calibri" w:hAnsi="Arial" w:cs="Arial"/>
          <w:sz w:val="24"/>
          <w:szCs w:val="24"/>
        </w:rPr>
        <w:t xml:space="preserve"> sui </w:t>
      </w:r>
      <w:r w:rsidR="0011356D" w:rsidRPr="00AC6935">
        <w:rPr>
          <w:rFonts w:ascii="Arial" w:eastAsia="Calibri" w:hAnsi="Arial" w:cs="Arial"/>
          <w:sz w:val="24"/>
          <w:szCs w:val="24"/>
        </w:rPr>
        <w:t>numerosi</w:t>
      </w:r>
      <w:r w:rsidRPr="00AC6935">
        <w:rPr>
          <w:rFonts w:ascii="Arial" w:eastAsia="Calibri" w:hAnsi="Arial" w:cs="Arial"/>
          <w:sz w:val="24"/>
          <w:szCs w:val="24"/>
        </w:rPr>
        <w:t xml:space="preserve"> </w:t>
      </w:r>
      <w:r w:rsidR="0011356D" w:rsidRPr="00AC6935">
        <w:rPr>
          <w:rFonts w:ascii="Arial" w:eastAsia="Calibri" w:hAnsi="Arial" w:cs="Arial"/>
          <w:sz w:val="24"/>
          <w:szCs w:val="24"/>
        </w:rPr>
        <w:t>dubbi</w:t>
      </w:r>
      <w:r w:rsidRPr="00AC6935">
        <w:rPr>
          <w:rFonts w:ascii="Arial" w:eastAsia="Calibri" w:hAnsi="Arial" w:cs="Arial"/>
          <w:sz w:val="24"/>
          <w:szCs w:val="24"/>
        </w:rPr>
        <w:t xml:space="preserve"> applicativi che a tr</w:t>
      </w:r>
      <w:r w:rsidR="0011356D" w:rsidRPr="00AC6935">
        <w:rPr>
          <w:rFonts w:ascii="Arial" w:eastAsia="Calibri" w:hAnsi="Arial" w:cs="Arial"/>
          <w:sz w:val="24"/>
          <w:szCs w:val="24"/>
        </w:rPr>
        <w:t>e</w:t>
      </w:r>
      <w:r w:rsidRPr="00AC6935">
        <w:rPr>
          <w:rFonts w:ascii="Arial" w:eastAsia="Calibri" w:hAnsi="Arial" w:cs="Arial"/>
          <w:sz w:val="24"/>
          <w:szCs w:val="24"/>
        </w:rPr>
        <w:t xml:space="preserve"> anni dall’e</w:t>
      </w:r>
      <w:r w:rsidR="0011356D" w:rsidRPr="00AC6935">
        <w:rPr>
          <w:rFonts w:ascii="Arial" w:eastAsia="Calibri" w:hAnsi="Arial" w:cs="Arial"/>
          <w:sz w:val="24"/>
          <w:szCs w:val="24"/>
        </w:rPr>
        <w:t>n</w:t>
      </w:r>
      <w:r w:rsidRPr="00AC6935">
        <w:rPr>
          <w:rFonts w:ascii="Arial" w:eastAsia="Calibri" w:hAnsi="Arial" w:cs="Arial"/>
          <w:sz w:val="24"/>
          <w:szCs w:val="24"/>
        </w:rPr>
        <w:t>t</w:t>
      </w:r>
      <w:r w:rsidR="0011356D" w:rsidRPr="00AC6935">
        <w:rPr>
          <w:rFonts w:ascii="Arial" w:eastAsia="Calibri" w:hAnsi="Arial" w:cs="Arial"/>
          <w:sz w:val="24"/>
          <w:szCs w:val="24"/>
        </w:rPr>
        <w:t>rata</w:t>
      </w:r>
      <w:r w:rsidRPr="00AC6935">
        <w:rPr>
          <w:rFonts w:ascii="Arial" w:eastAsia="Calibri" w:hAnsi="Arial" w:cs="Arial"/>
          <w:sz w:val="24"/>
          <w:szCs w:val="24"/>
        </w:rPr>
        <w:t xml:space="preserve"> in vigore delle norme ancora persistono. Per tale ragione</w:t>
      </w:r>
      <w:r w:rsidR="0011356D" w:rsidRPr="00AC6935">
        <w:rPr>
          <w:rFonts w:ascii="Arial" w:eastAsia="Calibri" w:hAnsi="Arial" w:cs="Arial"/>
          <w:sz w:val="24"/>
          <w:szCs w:val="24"/>
        </w:rPr>
        <w:t>,</w:t>
      </w:r>
      <w:r w:rsidRPr="00AC6935">
        <w:rPr>
          <w:rFonts w:ascii="Arial" w:eastAsia="Calibri" w:hAnsi="Arial" w:cs="Arial"/>
          <w:sz w:val="24"/>
          <w:szCs w:val="24"/>
        </w:rPr>
        <w:t xml:space="preserve"> il </w:t>
      </w:r>
      <w:r w:rsidR="0011356D" w:rsidRPr="00AC6935">
        <w:rPr>
          <w:rFonts w:ascii="Arial" w:eastAsia="Calibri" w:hAnsi="Arial" w:cs="Arial"/>
          <w:sz w:val="24"/>
          <w:szCs w:val="24"/>
        </w:rPr>
        <w:t>Consiglio nazionale</w:t>
      </w:r>
      <w:r w:rsidRPr="00AC6935">
        <w:rPr>
          <w:rFonts w:ascii="Arial" w:eastAsia="Calibri" w:hAnsi="Arial" w:cs="Arial"/>
          <w:sz w:val="24"/>
          <w:szCs w:val="24"/>
        </w:rPr>
        <w:t xml:space="preserve"> ha </w:t>
      </w:r>
      <w:r w:rsidR="0011356D" w:rsidRPr="00AC6935">
        <w:rPr>
          <w:rFonts w:ascii="Arial" w:eastAsia="Calibri" w:hAnsi="Arial" w:cs="Arial"/>
          <w:sz w:val="24"/>
          <w:szCs w:val="24"/>
        </w:rPr>
        <w:t xml:space="preserve">presentato </w:t>
      </w:r>
      <w:r w:rsidRPr="00AC6935">
        <w:rPr>
          <w:rFonts w:ascii="Arial" w:eastAsia="Calibri" w:hAnsi="Arial" w:cs="Arial"/>
          <w:sz w:val="24"/>
          <w:szCs w:val="24"/>
        </w:rPr>
        <w:t xml:space="preserve">alcune </w:t>
      </w:r>
      <w:r w:rsidRPr="00AC6935">
        <w:rPr>
          <w:rFonts w:ascii="Arial" w:eastAsia="Calibri" w:hAnsi="Arial" w:cs="Arial"/>
          <w:b/>
          <w:bCs/>
          <w:sz w:val="24"/>
          <w:szCs w:val="24"/>
        </w:rPr>
        <w:t>proposte emendative</w:t>
      </w:r>
      <w:r w:rsidRPr="00AC6935">
        <w:rPr>
          <w:rFonts w:ascii="Arial" w:eastAsia="Calibri" w:hAnsi="Arial" w:cs="Arial"/>
          <w:sz w:val="24"/>
          <w:szCs w:val="24"/>
        </w:rPr>
        <w:t xml:space="preserve"> al fine di chiarire</w:t>
      </w:r>
      <w:r w:rsidR="00ED7B1F" w:rsidRPr="00AC6935">
        <w:rPr>
          <w:rFonts w:ascii="Arial" w:eastAsia="Calibri" w:hAnsi="Arial" w:cs="Arial"/>
          <w:sz w:val="24"/>
          <w:szCs w:val="24"/>
        </w:rPr>
        <w:t xml:space="preserve">, attraverso </w:t>
      </w:r>
      <w:r w:rsidR="00ED7B1F" w:rsidRPr="00AC6935">
        <w:rPr>
          <w:rFonts w:ascii="Arial" w:eastAsia="Calibri" w:hAnsi="Arial" w:cs="Arial"/>
          <w:b/>
          <w:bCs/>
          <w:sz w:val="24"/>
          <w:szCs w:val="24"/>
        </w:rPr>
        <w:t xml:space="preserve">norme di </w:t>
      </w:r>
      <w:r w:rsidR="0011356D" w:rsidRPr="00AC6935">
        <w:rPr>
          <w:rFonts w:ascii="Arial" w:eastAsia="Calibri" w:hAnsi="Arial" w:cs="Arial"/>
          <w:b/>
          <w:bCs/>
          <w:sz w:val="24"/>
          <w:szCs w:val="24"/>
        </w:rPr>
        <w:t>interpretazione</w:t>
      </w:r>
      <w:r w:rsidR="00ED7B1F" w:rsidRPr="00AC6935">
        <w:rPr>
          <w:rFonts w:ascii="Arial" w:eastAsia="Calibri" w:hAnsi="Arial" w:cs="Arial"/>
          <w:b/>
          <w:bCs/>
          <w:sz w:val="24"/>
          <w:szCs w:val="24"/>
        </w:rPr>
        <w:t xml:space="preserve"> autentica</w:t>
      </w:r>
      <w:r w:rsidR="00ED7B1F" w:rsidRPr="00AC6935">
        <w:rPr>
          <w:rFonts w:ascii="Arial" w:eastAsia="Calibri" w:hAnsi="Arial" w:cs="Arial"/>
          <w:sz w:val="24"/>
          <w:szCs w:val="24"/>
        </w:rPr>
        <w:t xml:space="preserve">, </w:t>
      </w:r>
      <w:r w:rsidRPr="00AC6935">
        <w:rPr>
          <w:rFonts w:ascii="Arial" w:eastAsia="Calibri" w:hAnsi="Arial" w:cs="Arial"/>
          <w:sz w:val="24"/>
          <w:szCs w:val="24"/>
        </w:rPr>
        <w:t xml:space="preserve">il </w:t>
      </w:r>
      <w:r w:rsidRPr="00AC6935">
        <w:rPr>
          <w:rFonts w:ascii="Arial" w:eastAsia="Calibri" w:hAnsi="Arial" w:cs="Arial"/>
          <w:b/>
          <w:bCs/>
          <w:sz w:val="24"/>
          <w:szCs w:val="24"/>
        </w:rPr>
        <w:t>perimetro applicativo</w:t>
      </w:r>
      <w:r w:rsidRPr="00AC6935">
        <w:rPr>
          <w:rFonts w:ascii="Arial" w:eastAsia="Calibri" w:hAnsi="Arial" w:cs="Arial"/>
          <w:sz w:val="24"/>
          <w:szCs w:val="24"/>
        </w:rPr>
        <w:t xml:space="preserve"> della norma</w:t>
      </w:r>
      <w:r w:rsidR="0011356D" w:rsidRPr="00AC6935">
        <w:rPr>
          <w:rFonts w:ascii="Arial" w:eastAsia="Calibri" w:hAnsi="Arial" w:cs="Arial"/>
          <w:sz w:val="24"/>
          <w:szCs w:val="24"/>
        </w:rPr>
        <w:t xml:space="preserve">, </w:t>
      </w:r>
      <w:r w:rsidR="00ED7B1F" w:rsidRPr="00AC6935">
        <w:rPr>
          <w:rFonts w:ascii="Arial" w:eastAsia="Calibri" w:hAnsi="Arial" w:cs="Arial"/>
          <w:sz w:val="24"/>
          <w:szCs w:val="24"/>
        </w:rPr>
        <w:t xml:space="preserve">al fine di </w:t>
      </w:r>
      <w:r w:rsidRPr="00AC6935">
        <w:rPr>
          <w:rFonts w:ascii="Arial" w:eastAsia="Calibri" w:hAnsi="Arial" w:cs="Arial"/>
          <w:sz w:val="24"/>
          <w:szCs w:val="24"/>
        </w:rPr>
        <w:t xml:space="preserve">evitare che in futuro si radichino </w:t>
      </w:r>
      <w:r w:rsidRPr="00AC6935">
        <w:rPr>
          <w:rFonts w:ascii="Arial" w:eastAsia="Calibri" w:hAnsi="Arial" w:cs="Arial"/>
          <w:b/>
          <w:bCs/>
          <w:sz w:val="24"/>
          <w:szCs w:val="24"/>
        </w:rPr>
        <w:t>copiosi contenziosi</w:t>
      </w:r>
      <w:r w:rsidRPr="00AC6935">
        <w:rPr>
          <w:rFonts w:ascii="Arial" w:eastAsia="Calibri" w:hAnsi="Arial" w:cs="Arial"/>
          <w:sz w:val="24"/>
          <w:szCs w:val="24"/>
        </w:rPr>
        <w:t>. Tra queste proposte</w:t>
      </w:r>
      <w:r w:rsidR="00A558C0">
        <w:rPr>
          <w:rFonts w:ascii="Arial" w:eastAsia="Calibri" w:hAnsi="Arial" w:cs="Arial"/>
          <w:sz w:val="24"/>
          <w:szCs w:val="24"/>
        </w:rPr>
        <w:t>,</w:t>
      </w:r>
      <w:r w:rsidR="0011356D" w:rsidRPr="00AC6935">
        <w:rPr>
          <w:rFonts w:ascii="Arial" w:eastAsia="Calibri" w:hAnsi="Arial" w:cs="Arial"/>
          <w:sz w:val="24"/>
          <w:szCs w:val="24"/>
        </w:rPr>
        <w:t xml:space="preserve"> ci sono </w:t>
      </w:r>
      <w:r w:rsidRPr="00AC6935">
        <w:rPr>
          <w:rFonts w:ascii="Arial" w:hAnsi="Arial" w:cs="Arial"/>
          <w:color w:val="000000"/>
          <w:sz w:val="24"/>
          <w:szCs w:val="24"/>
        </w:rPr>
        <w:t xml:space="preserve">la facoltà e non l’obbligo di liquidazione di stati avanzamento lavoro per gli interventi diversi dai Superbonus; la facoltà e non l’obbligo di inclusione nelle asseverazioni tecniche dell’attestazione di congruità delle spese relative all’apposizione del visto di conformità; la possibilità di accedere alla remissione in </w:t>
      </w:r>
      <w:r w:rsidRPr="00AC6935">
        <w:rPr>
          <w:rFonts w:ascii="Arial" w:hAnsi="Arial" w:cs="Arial"/>
          <w:color w:val="000000"/>
          <w:sz w:val="24"/>
          <w:szCs w:val="24"/>
        </w:rPr>
        <w:lastRenderedPageBreak/>
        <w:t>bonis nel caso di presentazione dell’allegato B, ai fini del sisma bonus e del super sisma bonus, successivamente al deposito del titolo edilizio o dell’inizio lavori; il perimetro temporale e oggettivo del requisito Soa per l</w:t>
      </w:r>
      <w:r w:rsidR="00A558C0">
        <w:rPr>
          <w:rFonts w:ascii="Arial" w:hAnsi="Arial" w:cs="Arial"/>
          <w:color w:val="000000"/>
          <w:sz w:val="24"/>
          <w:szCs w:val="24"/>
        </w:rPr>
        <w:t>’</w:t>
      </w:r>
      <w:r w:rsidRPr="00AC6935">
        <w:rPr>
          <w:rFonts w:ascii="Arial" w:hAnsi="Arial" w:cs="Arial"/>
          <w:color w:val="000000"/>
          <w:sz w:val="24"/>
          <w:szCs w:val="24"/>
        </w:rPr>
        <w:t>affidamento dei lavori in ambito Superbonus</w:t>
      </w:r>
      <w:r w:rsidR="00ED7B1F" w:rsidRPr="00AC6935">
        <w:rPr>
          <w:rFonts w:ascii="Arial" w:hAnsi="Arial" w:cs="Arial"/>
          <w:color w:val="000000"/>
          <w:sz w:val="24"/>
          <w:szCs w:val="24"/>
        </w:rPr>
        <w:t xml:space="preserve"> e una ridefinizione più chiara delle attestazioni necessarie ai fine del rispetto della normativa sull’antiriciclaggio</w:t>
      </w:r>
      <w:r w:rsidRPr="00AC6935">
        <w:rPr>
          <w:rFonts w:ascii="Arial" w:hAnsi="Arial" w:cs="Arial"/>
          <w:color w:val="000000"/>
          <w:sz w:val="24"/>
          <w:szCs w:val="24"/>
        </w:rPr>
        <w:t>".</w:t>
      </w:r>
    </w:p>
    <w:p w14:paraId="12CE7A51" w14:textId="27619B54" w:rsidR="00976A1F" w:rsidRPr="00AC6935" w:rsidRDefault="00976A1F" w:rsidP="00AC693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sectPr w:rsidR="00976A1F" w:rsidRPr="00AC693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40FCD" w14:textId="77777777" w:rsidR="00A9398B" w:rsidRDefault="00A9398B" w:rsidP="0078332C">
      <w:r>
        <w:separator/>
      </w:r>
    </w:p>
  </w:endnote>
  <w:endnote w:type="continuationSeparator" w:id="0">
    <w:p w14:paraId="4C054282" w14:textId="77777777" w:rsidR="00A9398B" w:rsidRDefault="00A9398B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7CC30" w14:textId="77777777" w:rsidR="00A9398B" w:rsidRDefault="00A9398B" w:rsidP="0078332C">
      <w:r>
        <w:separator/>
      </w:r>
    </w:p>
  </w:footnote>
  <w:footnote w:type="continuationSeparator" w:id="0">
    <w:p w14:paraId="3302E6FD" w14:textId="77777777" w:rsidR="00A9398B" w:rsidRDefault="00A9398B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311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238C6"/>
    <w:multiLevelType w:val="hybridMultilevel"/>
    <w:tmpl w:val="4C5A9892"/>
    <w:lvl w:ilvl="0" w:tplc="6C1248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FC95A1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7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30967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977099023">
    <w:abstractNumId w:val="11"/>
  </w:num>
  <w:num w:numId="2" w16cid:durableId="219825531">
    <w:abstractNumId w:val="6"/>
  </w:num>
  <w:num w:numId="3" w16cid:durableId="748229942">
    <w:abstractNumId w:val="13"/>
  </w:num>
  <w:num w:numId="4" w16cid:durableId="812481146">
    <w:abstractNumId w:val="7"/>
  </w:num>
  <w:num w:numId="5" w16cid:durableId="1558662176">
    <w:abstractNumId w:val="19"/>
  </w:num>
  <w:num w:numId="6" w16cid:durableId="1164662252">
    <w:abstractNumId w:val="4"/>
  </w:num>
  <w:num w:numId="7" w16cid:durableId="347413329">
    <w:abstractNumId w:val="0"/>
  </w:num>
  <w:num w:numId="8" w16cid:durableId="1163857069">
    <w:abstractNumId w:val="16"/>
  </w:num>
  <w:num w:numId="9" w16cid:durableId="676422017">
    <w:abstractNumId w:val="8"/>
  </w:num>
  <w:num w:numId="10" w16cid:durableId="1534149371">
    <w:abstractNumId w:val="8"/>
  </w:num>
  <w:num w:numId="11" w16cid:durableId="1273395234">
    <w:abstractNumId w:val="10"/>
  </w:num>
  <w:num w:numId="12" w16cid:durableId="1941331629">
    <w:abstractNumId w:val="2"/>
  </w:num>
  <w:num w:numId="13" w16cid:durableId="1405957949">
    <w:abstractNumId w:val="17"/>
  </w:num>
  <w:num w:numId="14" w16cid:durableId="168955128">
    <w:abstractNumId w:val="3"/>
  </w:num>
  <w:num w:numId="15" w16cid:durableId="1305089526">
    <w:abstractNumId w:val="10"/>
    <w:lvlOverride w:ilvl="0">
      <w:startOverride w:val="1"/>
    </w:lvlOverride>
  </w:num>
  <w:num w:numId="16" w16cid:durableId="185944484">
    <w:abstractNumId w:val="3"/>
    <w:lvlOverride w:ilvl="0">
      <w:startOverride w:val="1"/>
    </w:lvlOverride>
  </w:num>
  <w:num w:numId="17" w16cid:durableId="1712531944">
    <w:abstractNumId w:val="1"/>
  </w:num>
  <w:num w:numId="18" w16cid:durableId="742990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9980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656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07036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351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870668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02125790">
    <w:abstractNumId w:val="15"/>
  </w:num>
  <w:num w:numId="25" w16cid:durableId="1414159061">
    <w:abstractNumId w:val="12"/>
  </w:num>
  <w:num w:numId="26" w16cid:durableId="322855116">
    <w:abstractNumId w:val="5"/>
  </w:num>
  <w:num w:numId="27" w16cid:durableId="765274455">
    <w:abstractNumId w:val="14"/>
  </w:num>
  <w:num w:numId="28" w16cid:durableId="1155101125">
    <w:abstractNumId w:val="18"/>
  </w:num>
  <w:num w:numId="29" w16cid:durableId="1078476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4497D"/>
    <w:rsid w:val="00053052"/>
    <w:rsid w:val="0005386B"/>
    <w:rsid w:val="000539AC"/>
    <w:rsid w:val="0006018A"/>
    <w:rsid w:val="0007464D"/>
    <w:rsid w:val="000806B0"/>
    <w:rsid w:val="00082FFB"/>
    <w:rsid w:val="00085FC5"/>
    <w:rsid w:val="00086639"/>
    <w:rsid w:val="00090CE4"/>
    <w:rsid w:val="0009108B"/>
    <w:rsid w:val="00093834"/>
    <w:rsid w:val="00096D5B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493C"/>
    <w:rsid w:val="000E5756"/>
    <w:rsid w:val="000F3853"/>
    <w:rsid w:val="00103B90"/>
    <w:rsid w:val="00105755"/>
    <w:rsid w:val="0011356D"/>
    <w:rsid w:val="00117671"/>
    <w:rsid w:val="00121A2C"/>
    <w:rsid w:val="00121C2D"/>
    <w:rsid w:val="00123B69"/>
    <w:rsid w:val="00142E95"/>
    <w:rsid w:val="00145575"/>
    <w:rsid w:val="00173E3A"/>
    <w:rsid w:val="00174310"/>
    <w:rsid w:val="00183DF0"/>
    <w:rsid w:val="00184600"/>
    <w:rsid w:val="00186787"/>
    <w:rsid w:val="00191BB6"/>
    <w:rsid w:val="00193DF2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2605"/>
    <w:rsid w:val="002777E7"/>
    <w:rsid w:val="00281202"/>
    <w:rsid w:val="0028246D"/>
    <w:rsid w:val="00286C68"/>
    <w:rsid w:val="002933D0"/>
    <w:rsid w:val="00294D14"/>
    <w:rsid w:val="002973C7"/>
    <w:rsid w:val="002978C9"/>
    <w:rsid w:val="00297CA4"/>
    <w:rsid w:val="002A1399"/>
    <w:rsid w:val="002A3814"/>
    <w:rsid w:val="002A59A1"/>
    <w:rsid w:val="002A70B5"/>
    <w:rsid w:val="002A76BF"/>
    <w:rsid w:val="002A7C92"/>
    <w:rsid w:val="002A7CF4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0F36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4565"/>
    <w:rsid w:val="003B000F"/>
    <w:rsid w:val="003B1D55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E7F9C"/>
    <w:rsid w:val="003F7A1D"/>
    <w:rsid w:val="00400CE9"/>
    <w:rsid w:val="00422B71"/>
    <w:rsid w:val="0042489D"/>
    <w:rsid w:val="004251EF"/>
    <w:rsid w:val="00434025"/>
    <w:rsid w:val="00443042"/>
    <w:rsid w:val="00443668"/>
    <w:rsid w:val="00452258"/>
    <w:rsid w:val="00456CEA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44B8"/>
    <w:rsid w:val="004A6888"/>
    <w:rsid w:val="004B21EA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2FFA"/>
    <w:rsid w:val="00531523"/>
    <w:rsid w:val="00531D32"/>
    <w:rsid w:val="005321A7"/>
    <w:rsid w:val="00534AD7"/>
    <w:rsid w:val="00536016"/>
    <w:rsid w:val="005403EC"/>
    <w:rsid w:val="0054231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77AFD"/>
    <w:rsid w:val="0058002D"/>
    <w:rsid w:val="005809E5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454F"/>
    <w:rsid w:val="005F5B57"/>
    <w:rsid w:val="005F684F"/>
    <w:rsid w:val="0060588F"/>
    <w:rsid w:val="00616BA6"/>
    <w:rsid w:val="00616CB9"/>
    <w:rsid w:val="00616CEE"/>
    <w:rsid w:val="006273CC"/>
    <w:rsid w:val="00631E07"/>
    <w:rsid w:val="00637B93"/>
    <w:rsid w:val="00640434"/>
    <w:rsid w:val="00641C3C"/>
    <w:rsid w:val="00651FFD"/>
    <w:rsid w:val="00656C55"/>
    <w:rsid w:val="0066338C"/>
    <w:rsid w:val="00667B8F"/>
    <w:rsid w:val="00676501"/>
    <w:rsid w:val="00677A10"/>
    <w:rsid w:val="00684F9D"/>
    <w:rsid w:val="00690A41"/>
    <w:rsid w:val="00691FBF"/>
    <w:rsid w:val="006A0B5D"/>
    <w:rsid w:val="006A0D3B"/>
    <w:rsid w:val="006A4451"/>
    <w:rsid w:val="006A617A"/>
    <w:rsid w:val="006B322C"/>
    <w:rsid w:val="006B7375"/>
    <w:rsid w:val="006C3945"/>
    <w:rsid w:val="006C6818"/>
    <w:rsid w:val="006C6D0E"/>
    <w:rsid w:val="006C7063"/>
    <w:rsid w:val="006E43CD"/>
    <w:rsid w:val="006E49B4"/>
    <w:rsid w:val="006F4DC7"/>
    <w:rsid w:val="00715BA2"/>
    <w:rsid w:val="00717DC7"/>
    <w:rsid w:val="00726188"/>
    <w:rsid w:val="007262E1"/>
    <w:rsid w:val="00733FA5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A2C15"/>
    <w:rsid w:val="007C0C2D"/>
    <w:rsid w:val="007C14B1"/>
    <w:rsid w:val="007C3A93"/>
    <w:rsid w:val="007C5CCD"/>
    <w:rsid w:val="007D296F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15DE"/>
    <w:rsid w:val="00832BE3"/>
    <w:rsid w:val="00841053"/>
    <w:rsid w:val="0084346A"/>
    <w:rsid w:val="00851572"/>
    <w:rsid w:val="00855840"/>
    <w:rsid w:val="008600AC"/>
    <w:rsid w:val="008603A5"/>
    <w:rsid w:val="00863104"/>
    <w:rsid w:val="00866A5A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4FB"/>
    <w:rsid w:val="008C5ED3"/>
    <w:rsid w:val="008C7690"/>
    <w:rsid w:val="008D5C4B"/>
    <w:rsid w:val="008E141E"/>
    <w:rsid w:val="008F7C2D"/>
    <w:rsid w:val="00900B88"/>
    <w:rsid w:val="0090302C"/>
    <w:rsid w:val="0090438E"/>
    <w:rsid w:val="00906D46"/>
    <w:rsid w:val="00907687"/>
    <w:rsid w:val="00920E08"/>
    <w:rsid w:val="0093430A"/>
    <w:rsid w:val="00934F3D"/>
    <w:rsid w:val="00935333"/>
    <w:rsid w:val="009400B3"/>
    <w:rsid w:val="00940E73"/>
    <w:rsid w:val="009477ED"/>
    <w:rsid w:val="009618F5"/>
    <w:rsid w:val="0096544D"/>
    <w:rsid w:val="0097646E"/>
    <w:rsid w:val="00976A1F"/>
    <w:rsid w:val="00980E02"/>
    <w:rsid w:val="009813D9"/>
    <w:rsid w:val="00986756"/>
    <w:rsid w:val="00987ED2"/>
    <w:rsid w:val="00993E86"/>
    <w:rsid w:val="00995839"/>
    <w:rsid w:val="009965B6"/>
    <w:rsid w:val="009A1934"/>
    <w:rsid w:val="009A33C1"/>
    <w:rsid w:val="009A3EB5"/>
    <w:rsid w:val="009B7BA8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9F7CEB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558C0"/>
    <w:rsid w:val="00A6097D"/>
    <w:rsid w:val="00A614F2"/>
    <w:rsid w:val="00A641E3"/>
    <w:rsid w:val="00A6546B"/>
    <w:rsid w:val="00A67293"/>
    <w:rsid w:val="00A67A90"/>
    <w:rsid w:val="00A81EED"/>
    <w:rsid w:val="00A837E6"/>
    <w:rsid w:val="00A9398B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4CC5"/>
    <w:rsid w:val="00AC131C"/>
    <w:rsid w:val="00AC2BD9"/>
    <w:rsid w:val="00AC6935"/>
    <w:rsid w:val="00AD5F80"/>
    <w:rsid w:val="00AE3DBA"/>
    <w:rsid w:val="00AE61AD"/>
    <w:rsid w:val="00AF0885"/>
    <w:rsid w:val="00AF747D"/>
    <w:rsid w:val="00B01322"/>
    <w:rsid w:val="00B0667D"/>
    <w:rsid w:val="00B066AD"/>
    <w:rsid w:val="00B14747"/>
    <w:rsid w:val="00B15621"/>
    <w:rsid w:val="00B34200"/>
    <w:rsid w:val="00B42691"/>
    <w:rsid w:val="00B51B4A"/>
    <w:rsid w:val="00B62562"/>
    <w:rsid w:val="00B738BB"/>
    <w:rsid w:val="00B74510"/>
    <w:rsid w:val="00B8310D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40C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01E28"/>
    <w:rsid w:val="00C156F9"/>
    <w:rsid w:val="00C27F27"/>
    <w:rsid w:val="00C302BD"/>
    <w:rsid w:val="00C30E85"/>
    <w:rsid w:val="00C33494"/>
    <w:rsid w:val="00C342D6"/>
    <w:rsid w:val="00C418FB"/>
    <w:rsid w:val="00C43099"/>
    <w:rsid w:val="00C51F27"/>
    <w:rsid w:val="00C57B7C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D0D0C"/>
    <w:rsid w:val="00CE403B"/>
    <w:rsid w:val="00CF22E4"/>
    <w:rsid w:val="00CF5672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09D"/>
    <w:rsid w:val="00D14366"/>
    <w:rsid w:val="00D21FB3"/>
    <w:rsid w:val="00D234CB"/>
    <w:rsid w:val="00D27080"/>
    <w:rsid w:val="00D369E2"/>
    <w:rsid w:val="00D37415"/>
    <w:rsid w:val="00D41CE0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3B5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54468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D7B1F"/>
    <w:rsid w:val="00EE1017"/>
    <w:rsid w:val="00EE3C69"/>
    <w:rsid w:val="00EE51A4"/>
    <w:rsid w:val="00EF49EF"/>
    <w:rsid w:val="00EF561D"/>
    <w:rsid w:val="00EF57D4"/>
    <w:rsid w:val="00EF7D25"/>
    <w:rsid w:val="00F00503"/>
    <w:rsid w:val="00F01EA9"/>
    <w:rsid w:val="00F066B1"/>
    <w:rsid w:val="00F079D1"/>
    <w:rsid w:val="00F12536"/>
    <w:rsid w:val="00F177D2"/>
    <w:rsid w:val="00F26E53"/>
    <w:rsid w:val="00F30A50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  <w:rsid w:val="00FE691B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8</cp:revision>
  <cp:lastPrinted>2023-03-08T09:55:00Z</cp:lastPrinted>
  <dcterms:created xsi:type="dcterms:W3CDTF">2023-03-14T15:20:00Z</dcterms:created>
  <dcterms:modified xsi:type="dcterms:W3CDTF">2023-03-15T08:11:00Z</dcterms:modified>
</cp:coreProperties>
</file>