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1648" w14:textId="3580AC4C" w:rsidR="00B46E7F" w:rsidRPr="00175822" w:rsidRDefault="00B33AAD" w:rsidP="00FA00F8">
      <w:pPr>
        <w:suppressAutoHyphens/>
        <w:autoSpaceDN w:val="0"/>
        <w:spacing w:after="0" w:line="240" w:lineRule="auto"/>
        <w:jc w:val="center"/>
        <w:textAlignment w:val="baseline"/>
        <w:rPr>
          <w:rFonts w:ascii="Arial" w:eastAsia="Times New Roman" w:hAnsi="Arial" w:cs="Arial"/>
          <w:b/>
          <w:bCs/>
          <w:u w:val="single"/>
        </w:rPr>
      </w:pPr>
      <w:r w:rsidRPr="00175822">
        <w:rPr>
          <w:rFonts w:ascii="Arial" w:eastAsia="Times New Roman" w:hAnsi="Arial" w:cs="Arial"/>
          <w:b/>
          <w:bCs/>
          <w:u w:val="single"/>
        </w:rPr>
        <w:t>C</w:t>
      </w:r>
      <w:r w:rsidR="000B3806" w:rsidRPr="00175822">
        <w:rPr>
          <w:rFonts w:ascii="Arial" w:eastAsia="Times New Roman" w:hAnsi="Arial" w:cs="Arial"/>
          <w:b/>
          <w:bCs/>
          <w:u w:val="single"/>
        </w:rPr>
        <w:t>OMUNICATO STAMPA</w:t>
      </w:r>
    </w:p>
    <w:p w14:paraId="03A6E445" w14:textId="77777777" w:rsidR="00C801B1" w:rsidRPr="00175822" w:rsidRDefault="00C801B1" w:rsidP="007578E3">
      <w:pPr>
        <w:suppressAutoHyphens/>
        <w:autoSpaceDN w:val="0"/>
        <w:spacing w:after="0" w:line="240" w:lineRule="auto"/>
        <w:jc w:val="center"/>
        <w:textAlignment w:val="baseline"/>
        <w:rPr>
          <w:rFonts w:ascii="Arial" w:eastAsia="Times New Roman" w:hAnsi="Arial" w:cs="Arial"/>
          <w:b/>
          <w:bCs/>
          <w:u w:val="single"/>
        </w:rPr>
      </w:pPr>
    </w:p>
    <w:p w14:paraId="6D98ECE7" w14:textId="77777777" w:rsidR="00D0617D" w:rsidRPr="00175822" w:rsidRDefault="00D0617D" w:rsidP="007578E3">
      <w:pPr>
        <w:pStyle w:val="xmsoplaintext"/>
        <w:shd w:val="clear" w:color="auto" w:fill="FFFFFF"/>
        <w:spacing w:before="0" w:beforeAutospacing="0" w:after="0" w:afterAutospacing="0"/>
        <w:jc w:val="center"/>
        <w:rPr>
          <w:rFonts w:ascii="Arial" w:hAnsi="Arial" w:cs="Arial"/>
          <w:b/>
          <w:bCs/>
          <w:sz w:val="22"/>
          <w:szCs w:val="22"/>
          <w:bdr w:val="none" w:sz="0" w:space="0" w:color="auto" w:frame="1"/>
        </w:rPr>
      </w:pPr>
    </w:p>
    <w:p w14:paraId="18F415FD" w14:textId="75EC3B51" w:rsidR="00276BA4" w:rsidRPr="00175822" w:rsidRDefault="00EE38DA" w:rsidP="007578E3">
      <w:pPr>
        <w:pStyle w:val="Nessunaspaziatura"/>
        <w:jc w:val="center"/>
        <w:rPr>
          <w:rFonts w:ascii="Arial" w:hAnsi="Arial" w:cs="Arial"/>
          <w:b/>
          <w:bCs/>
        </w:rPr>
      </w:pPr>
      <w:r w:rsidRPr="00175822">
        <w:rPr>
          <w:rFonts w:ascii="Arial" w:hAnsi="Arial" w:cs="Arial"/>
          <w:b/>
          <w:bCs/>
        </w:rPr>
        <w:t>LAVORO: COMMERCIALISTI, VALORIZZARE TIROCINIO</w:t>
      </w:r>
      <w:r w:rsidR="007578E3" w:rsidRPr="00175822">
        <w:rPr>
          <w:rFonts w:ascii="Arial" w:hAnsi="Arial" w:cs="Arial"/>
          <w:b/>
          <w:bCs/>
        </w:rPr>
        <w:t xml:space="preserve">, </w:t>
      </w:r>
      <w:r w:rsidRPr="00175822">
        <w:rPr>
          <w:rFonts w:ascii="Arial" w:hAnsi="Arial" w:cs="Arial"/>
          <w:b/>
          <w:bCs/>
        </w:rPr>
        <w:t>APPRENDISTATO</w:t>
      </w:r>
      <w:r w:rsidR="007578E3" w:rsidRPr="00175822">
        <w:rPr>
          <w:rFonts w:ascii="Arial" w:hAnsi="Arial" w:cs="Arial"/>
          <w:b/>
          <w:bCs/>
        </w:rPr>
        <w:t xml:space="preserve"> E STAGE</w:t>
      </w:r>
    </w:p>
    <w:p w14:paraId="0E2CE3BD" w14:textId="6D7BE642" w:rsidR="00EE38DA" w:rsidRPr="00175822" w:rsidRDefault="00EE38DA" w:rsidP="007578E3">
      <w:pPr>
        <w:pStyle w:val="Nessunaspaziatura"/>
        <w:jc w:val="center"/>
        <w:rPr>
          <w:rFonts w:ascii="Arial" w:hAnsi="Arial" w:cs="Arial"/>
        </w:rPr>
      </w:pPr>
      <w:r w:rsidRPr="00175822">
        <w:rPr>
          <w:rFonts w:ascii="Arial" w:hAnsi="Arial" w:cs="Arial"/>
          <w:b/>
          <w:bCs/>
        </w:rPr>
        <w:t>La Fondazione nazionale della categoria in Senato:</w:t>
      </w:r>
      <w:r w:rsidRPr="00175822">
        <w:rPr>
          <w:rFonts w:ascii="Arial" w:hAnsi="Arial" w:cs="Arial"/>
        </w:rPr>
        <w:t xml:space="preserve"> “</w:t>
      </w:r>
      <w:r w:rsidR="00175822" w:rsidRPr="00175822">
        <w:rPr>
          <w:rFonts w:ascii="Arial" w:hAnsi="Arial" w:cs="Arial"/>
          <w:b/>
          <w:bCs/>
        </w:rPr>
        <w:t>Responsabilizza</w:t>
      </w:r>
      <w:r w:rsidR="00175822">
        <w:rPr>
          <w:rFonts w:ascii="Arial" w:hAnsi="Arial" w:cs="Arial"/>
          <w:b/>
          <w:bCs/>
        </w:rPr>
        <w:t xml:space="preserve">re </w:t>
      </w:r>
      <w:r w:rsidR="00175822" w:rsidRPr="00175822">
        <w:rPr>
          <w:rFonts w:ascii="Arial" w:hAnsi="Arial" w:cs="Arial"/>
          <w:b/>
          <w:bCs/>
        </w:rPr>
        <w:t>gli enti autorizzati alla promozione dei tirocini extra-curriculari</w:t>
      </w:r>
      <w:r w:rsidR="00175822">
        <w:rPr>
          <w:rFonts w:ascii="Arial" w:hAnsi="Arial" w:cs="Arial"/>
          <w:b/>
          <w:bCs/>
        </w:rPr>
        <w:t xml:space="preserve"> e </w:t>
      </w:r>
      <w:r w:rsidR="00DC7566">
        <w:rPr>
          <w:rFonts w:ascii="Arial" w:hAnsi="Arial" w:cs="Arial"/>
          <w:b/>
          <w:bCs/>
        </w:rPr>
        <w:t>semplificare l’apprendistato”</w:t>
      </w:r>
    </w:p>
    <w:p w14:paraId="29F73B47" w14:textId="0CA9CEF7" w:rsidR="00EE38DA" w:rsidRPr="00651652" w:rsidRDefault="00EE38DA" w:rsidP="007578E3">
      <w:pPr>
        <w:pStyle w:val="Nessunaspaziatura"/>
        <w:jc w:val="both"/>
        <w:rPr>
          <w:rFonts w:ascii="Arial" w:hAnsi="Arial" w:cs="Arial"/>
          <w:i/>
          <w:iCs/>
        </w:rPr>
      </w:pPr>
    </w:p>
    <w:p w14:paraId="3888E48C" w14:textId="21FACA54" w:rsidR="007578E3" w:rsidRPr="00175822" w:rsidRDefault="00EE38DA" w:rsidP="00175822">
      <w:pPr>
        <w:spacing w:line="240" w:lineRule="auto"/>
        <w:jc w:val="both"/>
        <w:rPr>
          <w:rFonts w:ascii="Arial" w:hAnsi="Arial" w:cs="Arial"/>
        </w:rPr>
      </w:pPr>
      <w:r w:rsidRPr="00651652">
        <w:rPr>
          <w:rFonts w:ascii="Arial" w:hAnsi="Arial" w:cs="Arial"/>
          <w:i/>
          <w:iCs/>
        </w:rPr>
        <w:t>Roma, 15 marzo 2022 –</w:t>
      </w:r>
      <w:r w:rsidRPr="00175822">
        <w:rPr>
          <w:rFonts w:ascii="Arial" w:hAnsi="Arial" w:cs="Arial"/>
        </w:rPr>
        <w:t xml:space="preserve"> “Si comprende l’intento del legislatore di utilizzare tirocinio, apprendistato e stage per il perseguimento di obiettivi di </w:t>
      </w:r>
      <w:r w:rsidRPr="00175822">
        <w:rPr>
          <w:rFonts w:ascii="Arial" w:hAnsi="Arial" w:cs="Arial"/>
          <w:b/>
          <w:bCs/>
        </w:rPr>
        <w:t>transizione scuola-lavoro</w:t>
      </w:r>
      <w:r w:rsidRPr="00175822">
        <w:rPr>
          <w:rFonts w:ascii="Arial" w:hAnsi="Arial" w:cs="Arial"/>
        </w:rPr>
        <w:t xml:space="preserve">. Ma a distanza di tempo dalla loro introduzione e dai successivi ripetuti interventi di manutenzione legislativa, occorre prendere atto delle </w:t>
      </w:r>
      <w:r w:rsidRPr="00175822">
        <w:rPr>
          <w:rFonts w:ascii="Arial" w:hAnsi="Arial" w:cs="Arial"/>
          <w:b/>
          <w:bCs/>
        </w:rPr>
        <w:t>molte disfunzioni e inefficienze</w:t>
      </w:r>
      <w:r w:rsidRPr="00175822">
        <w:rPr>
          <w:rFonts w:ascii="Arial" w:hAnsi="Arial" w:cs="Arial"/>
        </w:rPr>
        <w:t xml:space="preserve"> del modello proposto. Ora occorre </w:t>
      </w:r>
      <w:proofErr w:type="gramStart"/>
      <w:r w:rsidRPr="00175822">
        <w:rPr>
          <w:rFonts w:ascii="Arial" w:hAnsi="Arial" w:cs="Arial"/>
        </w:rPr>
        <w:t>mettere in campo</w:t>
      </w:r>
      <w:proofErr w:type="gramEnd"/>
      <w:r w:rsidRPr="00175822">
        <w:rPr>
          <w:rFonts w:ascii="Arial" w:hAnsi="Arial" w:cs="Arial"/>
        </w:rPr>
        <w:t xml:space="preserve"> strumenti per la loro </w:t>
      </w:r>
      <w:r w:rsidRPr="00175822">
        <w:rPr>
          <w:rFonts w:ascii="Arial" w:hAnsi="Arial" w:cs="Arial"/>
          <w:b/>
          <w:bCs/>
        </w:rPr>
        <w:t>reale valorizzazione</w:t>
      </w:r>
      <w:r w:rsidRPr="00175822">
        <w:rPr>
          <w:rFonts w:ascii="Arial" w:hAnsi="Arial" w:cs="Arial"/>
        </w:rPr>
        <w:t xml:space="preserve">”. </w:t>
      </w:r>
      <w:r w:rsidR="00A74806" w:rsidRPr="00175822">
        <w:rPr>
          <w:rFonts w:ascii="Arial" w:hAnsi="Arial" w:cs="Arial"/>
        </w:rPr>
        <w:t>È</w:t>
      </w:r>
      <w:r w:rsidRPr="00175822">
        <w:rPr>
          <w:rFonts w:ascii="Arial" w:hAnsi="Arial" w:cs="Arial"/>
        </w:rPr>
        <w:t xml:space="preserve"> la posizione espressa da</w:t>
      </w:r>
      <w:r w:rsidR="007578E3" w:rsidRPr="00175822">
        <w:rPr>
          <w:rFonts w:ascii="Arial" w:hAnsi="Arial" w:cs="Arial"/>
        </w:rPr>
        <w:t>l Coordinatore del dipartimento “Commercialista del lavoro” della Fondazione nazionale dei commercialisti</w:t>
      </w:r>
      <w:r w:rsidR="007578E3" w:rsidRPr="00175822">
        <w:rPr>
          <w:rFonts w:ascii="Arial" w:hAnsi="Arial" w:cs="Arial"/>
          <w:b/>
          <w:bCs/>
        </w:rPr>
        <w:t>, Roberto Cunsolo</w:t>
      </w:r>
      <w:r w:rsidR="007578E3" w:rsidRPr="00175822">
        <w:rPr>
          <w:rFonts w:ascii="Arial" w:hAnsi="Arial" w:cs="Arial"/>
        </w:rPr>
        <w:t xml:space="preserve">, ascoltato dalla IX Commissione Lavoro pubblico e privato, previdenza sociale del Senato nell’ambito dell’indagine conoscitiva sui canali di ingresso nel mondo del lavoro e sulla formazione professionale dei giovani. </w:t>
      </w:r>
    </w:p>
    <w:p w14:paraId="65ADD9D1" w14:textId="565CA08E" w:rsidR="007578E3" w:rsidRPr="00175822" w:rsidRDefault="007578E3" w:rsidP="00175822">
      <w:pPr>
        <w:spacing w:after="120" w:line="240" w:lineRule="auto"/>
        <w:jc w:val="both"/>
        <w:rPr>
          <w:rFonts w:ascii="Arial" w:hAnsi="Arial" w:cs="Arial"/>
        </w:rPr>
      </w:pPr>
      <w:r w:rsidRPr="00175822">
        <w:rPr>
          <w:rFonts w:ascii="Arial" w:hAnsi="Arial" w:cs="Arial"/>
        </w:rPr>
        <w:t xml:space="preserve">“Contrariamente alla sua originaria vocazione – ha detto Cunsolo </w:t>
      </w:r>
      <w:r w:rsidR="00A74806">
        <w:rPr>
          <w:rFonts w:ascii="Arial" w:hAnsi="Arial" w:cs="Arial"/>
        </w:rPr>
        <w:t>–</w:t>
      </w:r>
      <w:r w:rsidR="00A74806" w:rsidRPr="00175822">
        <w:rPr>
          <w:rFonts w:ascii="Arial" w:hAnsi="Arial" w:cs="Arial"/>
        </w:rPr>
        <w:t xml:space="preserve"> </w:t>
      </w:r>
      <w:r w:rsidR="00A74806">
        <w:rPr>
          <w:rFonts w:ascii="Arial" w:hAnsi="Arial" w:cs="Arial"/>
        </w:rPr>
        <w:t>il</w:t>
      </w:r>
      <w:r w:rsidRPr="00175822">
        <w:rPr>
          <w:rFonts w:ascii="Arial" w:hAnsi="Arial" w:cs="Arial"/>
        </w:rPr>
        <w:t xml:space="preserve"> tirocinio risulta in molti casi un </w:t>
      </w:r>
      <w:r w:rsidRPr="00175822">
        <w:rPr>
          <w:rFonts w:ascii="Arial" w:hAnsi="Arial" w:cs="Arial"/>
          <w:b/>
          <w:bCs/>
        </w:rPr>
        <w:t>espediente nominalistico</w:t>
      </w:r>
      <w:r w:rsidRPr="00175822">
        <w:rPr>
          <w:rFonts w:ascii="Arial" w:hAnsi="Arial" w:cs="Arial"/>
        </w:rPr>
        <w:t xml:space="preserve"> utile a </w:t>
      </w:r>
      <w:r w:rsidRPr="00175822">
        <w:rPr>
          <w:rFonts w:ascii="Arial" w:hAnsi="Arial" w:cs="Arial"/>
          <w:b/>
          <w:bCs/>
        </w:rPr>
        <w:t>mascherare</w:t>
      </w:r>
      <w:r w:rsidRPr="00175822">
        <w:rPr>
          <w:rFonts w:ascii="Arial" w:hAnsi="Arial" w:cs="Arial"/>
        </w:rPr>
        <w:t xml:space="preserve"> rapporti di lavoro subordinato.  Il carattere limitativo e condizionale delle nuove discipline regionali</w:t>
      </w:r>
      <w:r w:rsidR="003C30BF" w:rsidRPr="00175822">
        <w:rPr>
          <w:rFonts w:ascii="Arial" w:hAnsi="Arial" w:cs="Arial"/>
        </w:rPr>
        <w:t xml:space="preserve"> </w:t>
      </w:r>
      <w:r w:rsidRPr="00175822">
        <w:rPr>
          <w:rFonts w:ascii="Arial" w:hAnsi="Arial" w:cs="Arial"/>
        </w:rPr>
        <w:t>ha contribuito a contrastare l’</w:t>
      </w:r>
      <w:r w:rsidRPr="00175822">
        <w:rPr>
          <w:rFonts w:ascii="Arial" w:hAnsi="Arial" w:cs="Arial"/>
          <w:b/>
          <w:bCs/>
        </w:rPr>
        <w:t xml:space="preserve">utilizzo patologico </w:t>
      </w:r>
      <w:r w:rsidRPr="00175822">
        <w:rPr>
          <w:rFonts w:ascii="Arial" w:hAnsi="Arial" w:cs="Arial"/>
        </w:rPr>
        <w:t xml:space="preserve">del tirocinio </w:t>
      </w:r>
      <w:r w:rsidRPr="00175822">
        <w:rPr>
          <w:rFonts w:ascii="Arial" w:hAnsi="Arial" w:cs="Arial"/>
          <w:b/>
          <w:bCs/>
        </w:rPr>
        <w:t>più sul piano quantitativo che qualitativo</w:t>
      </w:r>
      <w:r w:rsidRPr="00175822">
        <w:rPr>
          <w:rFonts w:ascii="Arial" w:hAnsi="Arial" w:cs="Arial"/>
        </w:rPr>
        <w:t xml:space="preserve">. L’impianto normativo non si è mostrato del tutto efficace nel garantire la </w:t>
      </w:r>
      <w:r w:rsidRPr="00175822">
        <w:rPr>
          <w:rFonts w:ascii="Arial" w:hAnsi="Arial" w:cs="Arial"/>
          <w:b/>
          <w:bCs/>
        </w:rPr>
        <w:t>rispondenza concreta</w:t>
      </w:r>
      <w:r w:rsidRPr="00175822">
        <w:rPr>
          <w:rFonts w:ascii="Arial" w:hAnsi="Arial" w:cs="Arial"/>
        </w:rPr>
        <w:t xml:space="preserve"> tra progetto formativo e di orientamento dedotto in convenzione e attività effettivamente espletata dal tirocinante in corso di rapporto, con evidenti </w:t>
      </w:r>
      <w:r w:rsidRPr="00175822">
        <w:rPr>
          <w:rFonts w:ascii="Arial" w:hAnsi="Arial" w:cs="Arial"/>
          <w:b/>
          <w:bCs/>
        </w:rPr>
        <w:t>problemi di qualificazione</w:t>
      </w:r>
      <w:r w:rsidR="003C30BF" w:rsidRPr="00175822">
        <w:rPr>
          <w:rFonts w:ascii="Arial" w:hAnsi="Arial" w:cs="Arial"/>
        </w:rPr>
        <w:t>”</w:t>
      </w:r>
      <w:r w:rsidRPr="00175822">
        <w:rPr>
          <w:rFonts w:ascii="Arial" w:hAnsi="Arial" w:cs="Arial"/>
        </w:rPr>
        <w:t>.</w:t>
      </w:r>
    </w:p>
    <w:p w14:paraId="0A029536" w14:textId="3BC013D9" w:rsidR="007578E3" w:rsidRPr="00175822" w:rsidRDefault="003C30BF" w:rsidP="00175822">
      <w:pPr>
        <w:spacing w:after="120" w:line="240" w:lineRule="auto"/>
        <w:jc w:val="both"/>
        <w:rPr>
          <w:rFonts w:ascii="Arial" w:hAnsi="Arial" w:cs="Arial"/>
        </w:rPr>
      </w:pPr>
      <w:r w:rsidRPr="00175822">
        <w:rPr>
          <w:rFonts w:ascii="Arial" w:hAnsi="Arial" w:cs="Arial"/>
        </w:rPr>
        <w:t xml:space="preserve">Secondo i commercialisti “è necessario </w:t>
      </w:r>
      <w:r w:rsidRPr="00175822">
        <w:rPr>
          <w:rFonts w:ascii="Arial" w:hAnsi="Arial" w:cs="Arial"/>
          <w:b/>
          <w:bCs/>
        </w:rPr>
        <w:t>implementare</w:t>
      </w:r>
      <w:r w:rsidRPr="00175822">
        <w:rPr>
          <w:rFonts w:ascii="Arial" w:hAnsi="Arial" w:cs="Arial"/>
        </w:rPr>
        <w:t xml:space="preserve"> meccanismi idonei a verificare che i processi formativi e di orientamento siano strumentali all’inserimento dei giovani nel mercato del lavoro. Misure efficaci potrebbero essere adottate attraverso la </w:t>
      </w:r>
      <w:r w:rsidRPr="00175822">
        <w:rPr>
          <w:rFonts w:ascii="Arial" w:hAnsi="Arial" w:cs="Arial"/>
          <w:b/>
          <w:bCs/>
        </w:rPr>
        <w:t>responsabilizzazione degli enti autorizzati alla promozione dei tirocini extra-curriculari</w:t>
      </w:r>
      <w:r w:rsidRPr="00175822">
        <w:rPr>
          <w:rFonts w:ascii="Arial" w:hAnsi="Arial" w:cs="Arial"/>
        </w:rPr>
        <w:t xml:space="preserve"> nonché alle modalità di </w:t>
      </w:r>
      <w:r w:rsidRPr="00175822">
        <w:rPr>
          <w:rFonts w:ascii="Arial" w:hAnsi="Arial" w:cs="Arial"/>
          <w:b/>
          <w:bCs/>
        </w:rPr>
        <w:t>certificazione delle competenze trasmesse</w:t>
      </w:r>
      <w:r w:rsidRPr="00175822">
        <w:rPr>
          <w:rFonts w:ascii="Arial" w:hAnsi="Arial" w:cs="Arial"/>
        </w:rPr>
        <w:t xml:space="preserve">”. In proposito, Cunsolo ha segnalato “l’opportunità di una revisione dei </w:t>
      </w:r>
      <w:r w:rsidRPr="00175822">
        <w:rPr>
          <w:rFonts w:ascii="Arial" w:hAnsi="Arial" w:cs="Arial"/>
          <w:b/>
          <w:bCs/>
        </w:rPr>
        <w:t>regimi particolari di autorizzazione</w:t>
      </w:r>
      <w:r w:rsidRPr="00175822">
        <w:rPr>
          <w:rFonts w:ascii="Arial" w:hAnsi="Arial" w:cs="Arial"/>
        </w:rPr>
        <w:t xml:space="preserve"> per lo svolgimento a livello nazionale dell’attività di </w:t>
      </w:r>
      <w:r w:rsidRPr="00175822">
        <w:rPr>
          <w:rFonts w:ascii="Arial" w:hAnsi="Arial" w:cs="Arial"/>
          <w:b/>
          <w:bCs/>
        </w:rPr>
        <w:t>intermediazione e politiche attive</w:t>
      </w:r>
      <w:r w:rsidRPr="00175822">
        <w:rPr>
          <w:rFonts w:ascii="Arial" w:hAnsi="Arial" w:cs="Arial"/>
        </w:rPr>
        <w:t xml:space="preserve"> che superi le incongruenze rinvenibili nella disciplina di cui all’art. 6, comma 2, d.lgs. n. 276/2003. Questo favorirebbe l’azione delle </w:t>
      </w:r>
      <w:r w:rsidRPr="00175822">
        <w:rPr>
          <w:rFonts w:ascii="Arial" w:hAnsi="Arial" w:cs="Arial"/>
          <w:b/>
          <w:bCs/>
        </w:rPr>
        <w:t>fondazion</w:t>
      </w:r>
      <w:r w:rsidRPr="00175822">
        <w:rPr>
          <w:rFonts w:ascii="Arial" w:hAnsi="Arial" w:cs="Arial"/>
        </w:rPr>
        <w:t>i costituite nell'ambito dei consigli nazionali di tutte le categorie che esercitano la professione nella materia di lavoro, previdenza ed assistenza sociale dei lavoratori dipendenti, con una chiara implementazione dei servizi per il lavoro anche in ordine al monitoraggio e all’attivazione dei rapporti di tirocinio”.</w:t>
      </w:r>
    </w:p>
    <w:p w14:paraId="00E359B0" w14:textId="55B5E557" w:rsidR="003C30BF" w:rsidRPr="00175822" w:rsidRDefault="003C30BF" w:rsidP="00175822">
      <w:pPr>
        <w:spacing w:after="120" w:line="240" w:lineRule="auto"/>
        <w:jc w:val="both"/>
        <w:rPr>
          <w:rFonts w:ascii="Arial" w:hAnsi="Arial" w:cs="Arial"/>
        </w:rPr>
      </w:pPr>
      <w:r w:rsidRPr="00175822">
        <w:rPr>
          <w:rFonts w:ascii="Arial" w:hAnsi="Arial" w:cs="Arial"/>
          <w:b/>
          <w:bCs/>
        </w:rPr>
        <w:t>Perplessità</w:t>
      </w:r>
      <w:r w:rsidRPr="00175822">
        <w:rPr>
          <w:rFonts w:ascii="Arial" w:hAnsi="Arial" w:cs="Arial"/>
        </w:rPr>
        <w:t xml:space="preserve"> sono state avanzate dalla categoria sulle proposte di modifica alle normative regionali sui rapporti di tirocinio enunciate nella </w:t>
      </w:r>
      <w:r w:rsidRPr="00175822">
        <w:rPr>
          <w:rFonts w:ascii="Arial" w:hAnsi="Arial" w:cs="Arial"/>
          <w:b/>
          <w:bCs/>
        </w:rPr>
        <w:t>legge di bilancio 2022</w:t>
      </w:r>
      <w:r w:rsidR="00EA13DD" w:rsidRPr="00175822">
        <w:rPr>
          <w:rFonts w:ascii="Arial" w:hAnsi="Arial" w:cs="Arial"/>
        </w:rPr>
        <w:t xml:space="preserve">, </w:t>
      </w:r>
      <w:r w:rsidRPr="00175822">
        <w:rPr>
          <w:rFonts w:ascii="Arial" w:hAnsi="Arial" w:cs="Arial"/>
        </w:rPr>
        <w:t xml:space="preserve">in particolare sul contenuto del comma 721 che prevede che la Conferenza Stato Regioni emani entro sei mesi una riforma organica della disciplina del tirocinio extracurriculare. </w:t>
      </w:r>
      <w:r w:rsidR="00106CDD" w:rsidRPr="00175822">
        <w:rPr>
          <w:rFonts w:ascii="Arial" w:hAnsi="Arial" w:cs="Arial"/>
        </w:rPr>
        <w:t>“</w:t>
      </w:r>
      <w:r w:rsidRPr="00175822">
        <w:rPr>
          <w:rFonts w:ascii="Arial" w:hAnsi="Arial" w:cs="Arial"/>
        </w:rPr>
        <w:t>Secondo la legge di bilancio</w:t>
      </w:r>
      <w:r w:rsidR="00106CDD" w:rsidRPr="00175822">
        <w:rPr>
          <w:rFonts w:ascii="Arial" w:hAnsi="Arial" w:cs="Arial"/>
        </w:rPr>
        <w:t xml:space="preserve"> – ha spiegato Cunsolo -</w:t>
      </w:r>
      <w:r w:rsidRPr="00175822">
        <w:rPr>
          <w:rFonts w:ascii="Arial" w:hAnsi="Arial" w:cs="Arial"/>
        </w:rPr>
        <w:t xml:space="preserve"> i rapporti di tirocinio dovrebbero essere </w:t>
      </w:r>
      <w:r w:rsidRPr="00175822">
        <w:rPr>
          <w:rFonts w:ascii="Arial" w:hAnsi="Arial" w:cs="Arial"/>
          <w:b/>
          <w:bCs/>
        </w:rPr>
        <w:t>limitati ai soggetti con difficoltà di inclusione sociale</w:t>
      </w:r>
      <w:r w:rsidRPr="00175822">
        <w:rPr>
          <w:rFonts w:ascii="Arial" w:hAnsi="Arial" w:cs="Arial"/>
        </w:rPr>
        <w:t xml:space="preserve">. Qualora in sede di conferenza permanente Stato – Regioni dovesse trovare accoglimento una simile impostazione restrittiva, l’istituto del tirocinio ne finirebbe </w:t>
      </w:r>
      <w:r w:rsidRPr="00175822">
        <w:rPr>
          <w:rFonts w:ascii="Arial" w:hAnsi="Arial" w:cs="Arial"/>
          <w:b/>
          <w:bCs/>
        </w:rPr>
        <w:t>enormemente depotenziato</w:t>
      </w:r>
      <w:r w:rsidRPr="00175822">
        <w:rPr>
          <w:rFonts w:ascii="Arial" w:hAnsi="Arial" w:cs="Arial"/>
        </w:rPr>
        <w:t xml:space="preserve">, limitato ai soggetti tossicodipendenti ed </w:t>
      </w:r>
      <w:r w:rsidRPr="00175822">
        <w:rPr>
          <w:rFonts w:ascii="Arial" w:hAnsi="Arial" w:cs="Arial"/>
          <w:i/>
          <w:iCs/>
        </w:rPr>
        <w:t>ex</w:t>
      </w:r>
      <w:r w:rsidRPr="00175822">
        <w:rPr>
          <w:rFonts w:ascii="Arial" w:hAnsi="Arial" w:cs="Arial"/>
        </w:rPr>
        <w:t xml:space="preserve"> tossicodipendenti; alcolisti ed </w:t>
      </w:r>
      <w:r w:rsidRPr="00175822">
        <w:rPr>
          <w:rFonts w:ascii="Arial" w:hAnsi="Arial" w:cs="Arial"/>
          <w:i/>
          <w:iCs/>
        </w:rPr>
        <w:t>ex</w:t>
      </w:r>
      <w:r w:rsidRPr="00175822">
        <w:rPr>
          <w:rFonts w:ascii="Arial" w:hAnsi="Arial" w:cs="Arial"/>
        </w:rPr>
        <w:t xml:space="preserve"> alcolisti; condannati ammessi a misure alternative; </w:t>
      </w:r>
      <w:r w:rsidRPr="00175822">
        <w:rPr>
          <w:rFonts w:ascii="Arial" w:hAnsi="Arial" w:cs="Arial"/>
          <w:i/>
          <w:iCs/>
        </w:rPr>
        <w:t>ex</w:t>
      </w:r>
      <w:r w:rsidRPr="00175822">
        <w:rPr>
          <w:rFonts w:ascii="Arial" w:hAnsi="Arial" w:cs="Arial"/>
        </w:rPr>
        <w:t xml:space="preserve"> detenuti; rifugiati. Così, paradossalmente, </w:t>
      </w:r>
      <w:r w:rsidRPr="00175822">
        <w:rPr>
          <w:rFonts w:ascii="Arial" w:hAnsi="Arial" w:cs="Arial"/>
          <w:b/>
          <w:bCs/>
        </w:rPr>
        <w:t>proprio i neo diplomati</w:t>
      </w:r>
      <w:r w:rsidRPr="00175822">
        <w:rPr>
          <w:rFonts w:ascii="Arial" w:hAnsi="Arial" w:cs="Arial"/>
        </w:rPr>
        <w:t xml:space="preserve"> ed i </w:t>
      </w:r>
      <w:r w:rsidRPr="00175822">
        <w:rPr>
          <w:rFonts w:ascii="Arial" w:hAnsi="Arial" w:cs="Arial"/>
          <w:b/>
          <w:bCs/>
        </w:rPr>
        <w:t>neo laureati</w:t>
      </w:r>
      <w:r w:rsidRPr="00175822">
        <w:rPr>
          <w:rFonts w:ascii="Arial" w:hAnsi="Arial" w:cs="Arial"/>
        </w:rPr>
        <w:t xml:space="preserve"> resterebbero </w:t>
      </w:r>
      <w:r w:rsidRPr="00175822">
        <w:rPr>
          <w:rFonts w:ascii="Arial" w:hAnsi="Arial" w:cs="Arial"/>
          <w:b/>
          <w:bCs/>
        </w:rPr>
        <w:t xml:space="preserve">esclusi </w:t>
      </w:r>
      <w:r w:rsidRPr="00175822">
        <w:rPr>
          <w:rFonts w:ascii="Arial" w:hAnsi="Arial" w:cs="Arial"/>
        </w:rPr>
        <w:t xml:space="preserve">dalla platea dei soggetti destinatari. Insomma, si decreterebbe definitivamente il </w:t>
      </w:r>
      <w:r w:rsidRPr="00175822">
        <w:rPr>
          <w:rFonts w:ascii="Arial" w:hAnsi="Arial" w:cs="Arial"/>
          <w:b/>
          <w:bCs/>
        </w:rPr>
        <w:t>fallimento del tirocinio</w:t>
      </w:r>
      <w:r w:rsidRPr="00175822">
        <w:rPr>
          <w:rFonts w:ascii="Arial" w:hAnsi="Arial" w:cs="Arial"/>
        </w:rPr>
        <w:t xml:space="preserve"> quale strumento di transizione scuola lavoro, epilogo che riteniamo fermamente sia da scongiurare.</w:t>
      </w:r>
    </w:p>
    <w:p w14:paraId="697587BC" w14:textId="1DF400CF" w:rsidR="00EE38DA" w:rsidRPr="00175822" w:rsidRDefault="00EE38DA" w:rsidP="00175822">
      <w:pPr>
        <w:spacing w:after="120" w:line="240" w:lineRule="auto"/>
        <w:jc w:val="both"/>
        <w:rPr>
          <w:rFonts w:ascii="Arial" w:hAnsi="Arial" w:cs="Arial"/>
        </w:rPr>
      </w:pPr>
    </w:p>
    <w:p w14:paraId="68969C6C" w14:textId="4B212505" w:rsidR="00EA13DD" w:rsidRPr="00175822" w:rsidRDefault="00EA13DD" w:rsidP="00175822">
      <w:pPr>
        <w:autoSpaceDE w:val="0"/>
        <w:autoSpaceDN w:val="0"/>
        <w:adjustRightInd w:val="0"/>
        <w:spacing w:after="120" w:line="240" w:lineRule="auto"/>
        <w:jc w:val="both"/>
        <w:rPr>
          <w:rFonts w:ascii="Arial" w:hAnsi="Arial" w:cs="Arial"/>
        </w:rPr>
      </w:pPr>
      <w:r w:rsidRPr="00175822">
        <w:rPr>
          <w:rFonts w:ascii="Arial" w:hAnsi="Arial" w:cs="Arial"/>
        </w:rPr>
        <w:t>Cunsolo ha poi ricordato come negli ultimi anni anche la disciplina dell’</w:t>
      </w:r>
      <w:r w:rsidRPr="00DC7566">
        <w:rPr>
          <w:rFonts w:ascii="Arial" w:hAnsi="Arial" w:cs="Arial"/>
          <w:b/>
          <w:bCs/>
        </w:rPr>
        <w:t>apprendistato</w:t>
      </w:r>
      <w:r w:rsidRPr="00175822">
        <w:rPr>
          <w:rFonts w:ascii="Arial" w:hAnsi="Arial" w:cs="Arial"/>
        </w:rPr>
        <w:t xml:space="preserve"> è stata oggetto di ripetuti interventi di modifica e di integrale riscrittura, culminati nella emanazione dell’attuale </w:t>
      </w:r>
      <w:r w:rsidRPr="00175822">
        <w:rPr>
          <w:rFonts w:ascii="Arial" w:hAnsi="Arial" w:cs="Arial"/>
        </w:rPr>
        <w:lastRenderedPageBreak/>
        <w:t xml:space="preserve">disciplina contenuta nel d.lgs. n. 81/2015.  “Nuovi interventi di modifica sostanziale della disciplina </w:t>
      </w:r>
      <w:r w:rsidR="00DC7566">
        <w:rPr>
          <w:rFonts w:ascii="Arial" w:hAnsi="Arial" w:cs="Arial"/>
        </w:rPr>
        <w:t>sono da</w:t>
      </w:r>
      <w:r w:rsidRPr="00175822">
        <w:rPr>
          <w:rFonts w:ascii="Arial" w:hAnsi="Arial" w:cs="Arial"/>
        </w:rPr>
        <w:t xml:space="preserve"> </w:t>
      </w:r>
      <w:r w:rsidRPr="00DC7566">
        <w:rPr>
          <w:rFonts w:ascii="Arial" w:hAnsi="Arial" w:cs="Arial"/>
          <w:b/>
          <w:bCs/>
        </w:rPr>
        <w:t>scongiurare</w:t>
      </w:r>
      <w:r w:rsidRPr="00175822">
        <w:rPr>
          <w:rFonts w:ascii="Arial" w:hAnsi="Arial" w:cs="Arial"/>
        </w:rPr>
        <w:t xml:space="preserve">, </w:t>
      </w:r>
      <w:r w:rsidR="00DC7566">
        <w:rPr>
          <w:rFonts w:ascii="Arial" w:hAnsi="Arial" w:cs="Arial"/>
        </w:rPr>
        <w:t>mentre è</w:t>
      </w:r>
      <w:r w:rsidRPr="00175822">
        <w:rPr>
          <w:rFonts w:ascii="Arial" w:hAnsi="Arial" w:cs="Arial"/>
        </w:rPr>
        <w:t xml:space="preserve"> opportuno l’introduzione di misure di </w:t>
      </w:r>
      <w:r w:rsidRPr="00DC7566">
        <w:rPr>
          <w:rFonts w:ascii="Arial" w:hAnsi="Arial" w:cs="Arial"/>
          <w:b/>
          <w:bCs/>
        </w:rPr>
        <w:t>attuazione e semplificazione</w:t>
      </w:r>
      <w:r w:rsidRPr="00175822">
        <w:rPr>
          <w:rFonts w:ascii="Arial" w:hAnsi="Arial" w:cs="Arial"/>
        </w:rPr>
        <w:t>”, ha affermato.</w:t>
      </w:r>
    </w:p>
    <w:p w14:paraId="74FBCDA6" w14:textId="3E945889" w:rsidR="00EA13DD" w:rsidRPr="00175822" w:rsidRDefault="00EA13DD" w:rsidP="00175822">
      <w:pPr>
        <w:autoSpaceDE w:val="0"/>
        <w:autoSpaceDN w:val="0"/>
        <w:adjustRightInd w:val="0"/>
        <w:spacing w:after="120" w:line="240" w:lineRule="auto"/>
        <w:jc w:val="both"/>
        <w:rPr>
          <w:rFonts w:ascii="Arial" w:hAnsi="Arial" w:cs="Arial"/>
        </w:rPr>
      </w:pPr>
      <w:r w:rsidRPr="00175822">
        <w:rPr>
          <w:rFonts w:ascii="Arial" w:hAnsi="Arial" w:cs="Arial"/>
        </w:rPr>
        <w:t>“Occorre implementare l’offerta formativa pubblica e armonizzare le diverse qualifiche e qualificazioni professionali idonee a consentire una correlazione tra standard formativi e standard professionali”, ha proseguito</w:t>
      </w:r>
      <w:r w:rsidR="00175822" w:rsidRPr="00175822">
        <w:rPr>
          <w:rFonts w:ascii="Arial" w:hAnsi="Arial" w:cs="Arial"/>
        </w:rPr>
        <w:t>, aggiungendo che  “</w:t>
      </w:r>
      <w:r w:rsidRPr="00175822">
        <w:rPr>
          <w:rFonts w:ascii="Arial" w:hAnsi="Arial" w:cs="Arial"/>
        </w:rPr>
        <w:t xml:space="preserve">sul piano dell’amministrazione dei rapporti di lavoro, </w:t>
      </w:r>
      <w:r w:rsidR="00DC7566">
        <w:rPr>
          <w:rFonts w:ascii="Arial" w:hAnsi="Arial" w:cs="Arial"/>
        </w:rPr>
        <w:t>è</w:t>
      </w:r>
      <w:r w:rsidRPr="00175822">
        <w:rPr>
          <w:rFonts w:ascii="Arial" w:hAnsi="Arial" w:cs="Arial"/>
        </w:rPr>
        <w:t xml:space="preserve"> necessaria  una </w:t>
      </w:r>
      <w:r w:rsidRPr="00DC7566">
        <w:rPr>
          <w:rFonts w:ascii="Arial" w:hAnsi="Arial" w:cs="Arial"/>
          <w:b/>
          <w:bCs/>
        </w:rPr>
        <w:t>migliore intelligibilità</w:t>
      </w:r>
      <w:r w:rsidRPr="00175822">
        <w:rPr>
          <w:rFonts w:ascii="Arial" w:hAnsi="Arial" w:cs="Arial"/>
        </w:rPr>
        <w:t xml:space="preserve"> degli obblighi formativi posti in capo ai datori di lavoro</w:t>
      </w:r>
      <w:r w:rsidR="00DC7566">
        <w:rPr>
          <w:rFonts w:ascii="Arial" w:hAnsi="Arial" w:cs="Arial"/>
        </w:rPr>
        <w:t>,</w:t>
      </w:r>
      <w:r w:rsidRPr="00175822">
        <w:rPr>
          <w:rFonts w:ascii="Arial" w:hAnsi="Arial" w:cs="Arial"/>
        </w:rPr>
        <w:t xml:space="preserve"> al fine di evitare che i rapporti di apprendistato professionalizzante possano essere censurati per violazione dei doveri contrattuali di formazione e addestramento. Anche gli </w:t>
      </w:r>
      <w:r w:rsidRPr="00DC7566">
        <w:rPr>
          <w:rFonts w:ascii="Arial" w:hAnsi="Arial" w:cs="Arial"/>
          <w:b/>
          <w:bCs/>
        </w:rPr>
        <w:t>adempimenti amministrativi</w:t>
      </w:r>
      <w:r w:rsidRPr="00175822">
        <w:rPr>
          <w:rFonts w:ascii="Arial" w:hAnsi="Arial" w:cs="Arial"/>
        </w:rPr>
        <w:t xml:space="preserve"> prodromici alla instaurazione di un rapporto di apprendistato professionalizzante andrebbero razionalizzati e </w:t>
      </w:r>
      <w:r w:rsidRPr="00DC7566">
        <w:rPr>
          <w:rFonts w:ascii="Arial" w:hAnsi="Arial" w:cs="Arial"/>
          <w:b/>
          <w:bCs/>
        </w:rPr>
        <w:t>uniformati su tutto il territorio nazionale</w:t>
      </w:r>
      <w:r w:rsidRPr="00175822">
        <w:rPr>
          <w:rFonts w:ascii="Arial" w:hAnsi="Arial" w:cs="Arial"/>
        </w:rPr>
        <w:t>. Si pensi alla possibilità di accentramento delle comunicazioni obbligatorie e di invio dei piani formativi individuali attraverso un unico canale informativo</w:t>
      </w:r>
      <w:r w:rsidR="00175822" w:rsidRPr="00175822">
        <w:rPr>
          <w:rFonts w:ascii="Arial" w:hAnsi="Arial" w:cs="Arial"/>
        </w:rPr>
        <w:t>”</w:t>
      </w:r>
      <w:r w:rsidRPr="00175822">
        <w:rPr>
          <w:rFonts w:ascii="Arial" w:hAnsi="Arial" w:cs="Arial"/>
        </w:rPr>
        <w:t>.</w:t>
      </w:r>
    </w:p>
    <w:sectPr w:rsidR="00EA13DD" w:rsidRPr="0017582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BDE0" w14:textId="77777777" w:rsidR="002C28DF" w:rsidRDefault="002C28DF" w:rsidP="00C244F9">
      <w:pPr>
        <w:spacing w:after="0" w:line="240" w:lineRule="auto"/>
      </w:pPr>
      <w:r>
        <w:separator/>
      </w:r>
    </w:p>
  </w:endnote>
  <w:endnote w:type="continuationSeparator" w:id="0">
    <w:p w14:paraId="2FE4F124" w14:textId="77777777" w:rsidR="002C28DF" w:rsidRDefault="002C28DF"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BD4B" w14:textId="77777777" w:rsidR="002C28DF" w:rsidRDefault="002C28DF" w:rsidP="00C244F9">
      <w:pPr>
        <w:spacing w:after="0" w:line="240" w:lineRule="auto"/>
      </w:pPr>
      <w:r>
        <w:separator/>
      </w:r>
    </w:p>
  </w:footnote>
  <w:footnote w:type="continuationSeparator" w:id="0">
    <w:p w14:paraId="41BED249" w14:textId="77777777" w:rsidR="002C28DF" w:rsidRDefault="002C28DF"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CA5"/>
    <w:multiLevelType w:val="hybridMultilevel"/>
    <w:tmpl w:val="98B4C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DE2E54"/>
    <w:multiLevelType w:val="multilevel"/>
    <w:tmpl w:val="EC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51A7C"/>
    <w:rsid w:val="00064BB1"/>
    <w:rsid w:val="00066C3D"/>
    <w:rsid w:val="000B1BD1"/>
    <w:rsid w:val="000B235F"/>
    <w:rsid w:val="000B3806"/>
    <w:rsid w:val="000C037B"/>
    <w:rsid w:val="000D60C6"/>
    <w:rsid w:val="00106CDD"/>
    <w:rsid w:val="0011714E"/>
    <w:rsid w:val="00130A4E"/>
    <w:rsid w:val="00137250"/>
    <w:rsid w:val="00144BD8"/>
    <w:rsid w:val="00154A24"/>
    <w:rsid w:val="00175822"/>
    <w:rsid w:val="00176972"/>
    <w:rsid w:val="001A1D68"/>
    <w:rsid w:val="001F0475"/>
    <w:rsid w:val="00227B3C"/>
    <w:rsid w:val="00276BA4"/>
    <w:rsid w:val="0029157E"/>
    <w:rsid w:val="002B78A5"/>
    <w:rsid w:val="002C28DF"/>
    <w:rsid w:val="002C41B2"/>
    <w:rsid w:val="002D4028"/>
    <w:rsid w:val="0031138F"/>
    <w:rsid w:val="003216ED"/>
    <w:rsid w:val="003539AF"/>
    <w:rsid w:val="00374EC0"/>
    <w:rsid w:val="003773A3"/>
    <w:rsid w:val="003935EA"/>
    <w:rsid w:val="003C2E00"/>
    <w:rsid w:val="003C30BF"/>
    <w:rsid w:val="003D0CE5"/>
    <w:rsid w:val="003E3FF8"/>
    <w:rsid w:val="00410906"/>
    <w:rsid w:val="00427803"/>
    <w:rsid w:val="004B26BB"/>
    <w:rsid w:val="004D027A"/>
    <w:rsid w:val="00502804"/>
    <w:rsid w:val="005419B9"/>
    <w:rsid w:val="00542E37"/>
    <w:rsid w:val="00560DF1"/>
    <w:rsid w:val="00574FE2"/>
    <w:rsid w:val="00586B1F"/>
    <w:rsid w:val="005A46C4"/>
    <w:rsid w:val="005A7328"/>
    <w:rsid w:val="00605191"/>
    <w:rsid w:val="006161FB"/>
    <w:rsid w:val="006273EA"/>
    <w:rsid w:val="00651652"/>
    <w:rsid w:val="00656D74"/>
    <w:rsid w:val="0066467C"/>
    <w:rsid w:val="00686B3A"/>
    <w:rsid w:val="006B481F"/>
    <w:rsid w:val="006F4EC2"/>
    <w:rsid w:val="007578E3"/>
    <w:rsid w:val="00792220"/>
    <w:rsid w:val="007B4E5F"/>
    <w:rsid w:val="007F0536"/>
    <w:rsid w:val="0080067F"/>
    <w:rsid w:val="00800A12"/>
    <w:rsid w:val="0081049B"/>
    <w:rsid w:val="00813B39"/>
    <w:rsid w:val="00893C4E"/>
    <w:rsid w:val="008C37D4"/>
    <w:rsid w:val="00911D15"/>
    <w:rsid w:val="009258D3"/>
    <w:rsid w:val="00984D51"/>
    <w:rsid w:val="009C53C6"/>
    <w:rsid w:val="009F1487"/>
    <w:rsid w:val="009F4D75"/>
    <w:rsid w:val="00A604B1"/>
    <w:rsid w:val="00A74806"/>
    <w:rsid w:val="00A866E4"/>
    <w:rsid w:val="00B33AAD"/>
    <w:rsid w:val="00B44571"/>
    <w:rsid w:val="00B46E7F"/>
    <w:rsid w:val="00B73BD6"/>
    <w:rsid w:val="00B84783"/>
    <w:rsid w:val="00B92689"/>
    <w:rsid w:val="00BB3D1D"/>
    <w:rsid w:val="00BC55A4"/>
    <w:rsid w:val="00BF1C85"/>
    <w:rsid w:val="00C244F9"/>
    <w:rsid w:val="00C24C60"/>
    <w:rsid w:val="00C306B1"/>
    <w:rsid w:val="00C63146"/>
    <w:rsid w:val="00C719EB"/>
    <w:rsid w:val="00C74FC6"/>
    <w:rsid w:val="00C801B1"/>
    <w:rsid w:val="00CA5E3D"/>
    <w:rsid w:val="00CA7FD0"/>
    <w:rsid w:val="00D0617D"/>
    <w:rsid w:val="00D06F3A"/>
    <w:rsid w:val="00D64987"/>
    <w:rsid w:val="00DA3824"/>
    <w:rsid w:val="00DB6DAF"/>
    <w:rsid w:val="00DC7566"/>
    <w:rsid w:val="00DD1BB9"/>
    <w:rsid w:val="00DE3A12"/>
    <w:rsid w:val="00DF6872"/>
    <w:rsid w:val="00E00966"/>
    <w:rsid w:val="00E477DB"/>
    <w:rsid w:val="00E47BE0"/>
    <w:rsid w:val="00E50272"/>
    <w:rsid w:val="00E507D0"/>
    <w:rsid w:val="00E83416"/>
    <w:rsid w:val="00E97876"/>
    <w:rsid w:val="00EA13DD"/>
    <w:rsid w:val="00EC0B46"/>
    <w:rsid w:val="00EC2930"/>
    <w:rsid w:val="00EE38DA"/>
    <w:rsid w:val="00F04783"/>
    <w:rsid w:val="00F362C1"/>
    <w:rsid w:val="00F6642C"/>
    <w:rsid w:val="00FA0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styleId="Paragrafoelenco">
    <w:name w:val="List Paragraph"/>
    <w:basedOn w:val="Normale"/>
    <w:uiPriority w:val="34"/>
    <w:qFormat/>
    <w:rsid w:val="00893C4E"/>
    <w:pPr>
      <w:ind w:left="720"/>
      <w:contextualSpacing/>
    </w:pPr>
  </w:style>
  <w:style w:type="paragraph" w:styleId="Nessunaspaziatura">
    <w:name w:val="No Spacing"/>
    <w:uiPriority w:val="1"/>
    <w:qFormat/>
    <w:rsid w:val="00686B3A"/>
    <w:pPr>
      <w:spacing w:after="0" w:line="240" w:lineRule="auto"/>
    </w:pPr>
  </w:style>
  <w:style w:type="paragraph" w:customStyle="1" w:styleId="xmsoplaintext">
    <w:name w:val="x_msoplaintext"/>
    <w:basedOn w:val="Normale"/>
    <w:rsid w:val="006161F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569">
      <w:bodyDiv w:val="1"/>
      <w:marLeft w:val="0"/>
      <w:marRight w:val="0"/>
      <w:marTop w:val="0"/>
      <w:marBottom w:val="0"/>
      <w:divBdr>
        <w:top w:val="none" w:sz="0" w:space="0" w:color="auto"/>
        <w:left w:val="none" w:sz="0" w:space="0" w:color="auto"/>
        <w:bottom w:val="none" w:sz="0" w:space="0" w:color="auto"/>
        <w:right w:val="none" w:sz="0" w:space="0" w:color="auto"/>
      </w:divBdr>
    </w:div>
    <w:div w:id="266813592">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727530873">
      <w:bodyDiv w:val="1"/>
      <w:marLeft w:val="0"/>
      <w:marRight w:val="0"/>
      <w:marTop w:val="0"/>
      <w:marBottom w:val="0"/>
      <w:divBdr>
        <w:top w:val="none" w:sz="0" w:space="0" w:color="auto"/>
        <w:left w:val="none" w:sz="0" w:space="0" w:color="auto"/>
        <w:bottom w:val="none" w:sz="0" w:space="0" w:color="auto"/>
        <w:right w:val="none" w:sz="0" w:space="0" w:color="auto"/>
      </w:divBdr>
      <w:divsChild>
        <w:div w:id="895705896">
          <w:marLeft w:val="0"/>
          <w:marRight w:val="0"/>
          <w:marTop w:val="0"/>
          <w:marBottom w:val="360"/>
          <w:divBdr>
            <w:top w:val="none" w:sz="0" w:space="0" w:color="auto"/>
            <w:left w:val="none" w:sz="0" w:space="0" w:color="auto"/>
            <w:bottom w:val="none" w:sz="0" w:space="0" w:color="auto"/>
            <w:right w:val="none" w:sz="0" w:space="0" w:color="auto"/>
          </w:divBdr>
        </w:div>
      </w:divsChild>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57923144">
      <w:bodyDiv w:val="1"/>
      <w:marLeft w:val="0"/>
      <w:marRight w:val="0"/>
      <w:marTop w:val="0"/>
      <w:marBottom w:val="0"/>
      <w:divBdr>
        <w:top w:val="none" w:sz="0" w:space="0" w:color="auto"/>
        <w:left w:val="none" w:sz="0" w:space="0" w:color="auto"/>
        <w:bottom w:val="none" w:sz="0" w:space="0" w:color="auto"/>
        <w:right w:val="none" w:sz="0" w:space="0" w:color="auto"/>
      </w:divBdr>
      <w:divsChild>
        <w:div w:id="984050044">
          <w:marLeft w:val="0"/>
          <w:marRight w:val="0"/>
          <w:marTop w:val="0"/>
          <w:marBottom w:val="0"/>
          <w:divBdr>
            <w:top w:val="none" w:sz="0" w:space="0" w:color="auto"/>
            <w:left w:val="none" w:sz="0" w:space="0" w:color="auto"/>
            <w:bottom w:val="none" w:sz="0" w:space="0" w:color="auto"/>
            <w:right w:val="none" w:sz="0" w:space="0" w:color="auto"/>
          </w:divBdr>
        </w:div>
        <w:div w:id="1140654666">
          <w:marLeft w:val="0"/>
          <w:marRight w:val="0"/>
          <w:marTop w:val="0"/>
          <w:marBottom w:val="0"/>
          <w:divBdr>
            <w:top w:val="none" w:sz="0" w:space="0" w:color="auto"/>
            <w:left w:val="none" w:sz="0" w:space="0" w:color="auto"/>
            <w:bottom w:val="none" w:sz="0" w:space="0" w:color="auto"/>
            <w:right w:val="none" w:sz="0" w:space="0" w:color="auto"/>
          </w:divBdr>
          <w:divsChild>
            <w:div w:id="649869945">
              <w:marLeft w:val="0"/>
              <w:marRight w:val="0"/>
              <w:marTop w:val="0"/>
              <w:marBottom w:val="0"/>
              <w:divBdr>
                <w:top w:val="none" w:sz="0" w:space="0" w:color="auto"/>
                <w:left w:val="none" w:sz="0" w:space="0" w:color="auto"/>
                <w:bottom w:val="none" w:sz="0" w:space="0" w:color="auto"/>
                <w:right w:val="none" w:sz="0" w:space="0" w:color="auto"/>
              </w:divBdr>
              <w:divsChild>
                <w:div w:id="465778232">
                  <w:marLeft w:val="0"/>
                  <w:marRight w:val="0"/>
                  <w:marTop w:val="0"/>
                  <w:marBottom w:val="0"/>
                  <w:divBdr>
                    <w:top w:val="none" w:sz="0" w:space="0" w:color="auto"/>
                    <w:left w:val="none" w:sz="0" w:space="0" w:color="auto"/>
                    <w:bottom w:val="none" w:sz="0" w:space="0" w:color="auto"/>
                    <w:right w:val="none" w:sz="0" w:space="0" w:color="auto"/>
                  </w:divBdr>
                  <w:divsChild>
                    <w:div w:id="355740816">
                      <w:marLeft w:val="0"/>
                      <w:marRight w:val="0"/>
                      <w:marTop w:val="0"/>
                      <w:marBottom w:val="0"/>
                      <w:divBdr>
                        <w:top w:val="none" w:sz="0" w:space="0" w:color="auto"/>
                        <w:left w:val="none" w:sz="0" w:space="0" w:color="auto"/>
                        <w:bottom w:val="none" w:sz="0" w:space="0" w:color="auto"/>
                        <w:right w:val="none" w:sz="0" w:space="0" w:color="auto"/>
                      </w:divBdr>
                      <w:divsChild>
                        <w:div w:id="1951429896">
                          <w:marLeft w:val="0"/>
                          <w:marRight w:val="0"/>
                          <w:marTop w:val="0"/>
                          <w:marBottom w:val="900"/>
                          <w:divBdr>
                            <w:top w:val="none" w:sz="0" w:space="0" w:color="auto"/>
                            <w:left w:val="none" w:sz="0" w:space="0" w:color="auto"/>
                            <w:bottom w:val="none" w:sz="0" w:space="0" w:color="auto"/>
                            <w:right w:val="none" w:sz="0" w:space="0" w:color="auto"/>
                          </w:divBdr>
                        </w:div>
                        <w:div w:id="348719232">
                          <w:marLeft w:val="0"/>
                          <w:marRight w:val="0"/>
                          <w:marTop w:val="0"/>
                          <w:marBottom w:val="0"/>
                          <w:divBdr>
                            <w:top w:val="none" w:sz="0" w:space="0" w:color="auto"/>
                            <w:left w:val="none" w:sz="0" w:space="0" w:color="auto"/>
                            <w:bottom w:val="none" w:sz="0" w:space="0" w:color="auto"/>
                            <w:right w:val="none" w:sz="0" w:space="0" w:color="auto"/>
                          </w:divBdr>
                          <w:divsChild>
                            <w:div w:id="1903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44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85610577">
      <w:bodyDiv w:val="1"/>
      <w:marLeft w:val="0"/>
      <w:marRight w:val="0"/>
      <w:marTop w:val="0"/>
      <w:marBottom w:val="0"/>
      <w:divBdr>
        <w:top w:val="none" w:sz="0" w:space="0" w:color="auto"/>
        <w:left w:val="none" w:sz="0" w:space="0" w:color="auto"/>
        <w:bottom w:val="none" w:sz="0" w:space="0" w:color="auto"/>
        <w:right w:val="none" w:sz="0" w:space="0" w:color="auto"/>
      </w:divBdr>
    </w:div>
    <w:div w:id="1828742208">
      <w:bodyDiv w:val="1"/>
      <w:marLeft w:val="0"/>
      <w:marRight w:val="0"/>
      <w:marTop w:val="0"/>
      <w:marBottom w:val="0"/>
      <w:divBdr>
        <w:top w:val="none" w:sz="0" w:space="0" w:color="auto"/>
        <w:left w:val="none" w:sz="0" w:space="0" w:color="auto"/>
        <w:bottom w:val="none" w:sz="0" w:space="0" w:color="auto"/>
        <w:right w:val="none" w:sz="0" w:space="0" w:color="auto"/>
      </w:divBdr>
    </w:div>
    <w:div w:id="1903253097">
      <w:bodyDiv w:val="1"/>
      <w:marLeft w:val="0"/>
      <w:marRight w:val="0"/>
      <w:marTop w:val="0"/>
      <w:marBottom w:val="0"/>
      <w:divBdr>
        <w:top w:val="none" w:sz="0" w:space="0" w:color="auto"/>
        <w:left w:val="none" w:sz="0" w:space="0" w:color="auto"/>
        <w:bottom w:val="none" w:sz="0" w:space="0" w:color="auto"/>
        <w:right w:val="none" w:sz="0" w:space="0" w:color="auto"/>
      </w:divBdr>
    </w:div>
    <w:div w:id="192414167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53338406">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717-4C1A-4C4E-8659-2ECB2566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785</Words>
  <Characters>4475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dcterms:created xsi:type="dcterms:W3CDTF">2022-03-15T13:54:00Z</dcterms:created>
  <dcterms:modified xsi:type="dcterms:W3CDTF">2022-03-15T14:16:00Z</dcterms:modified>
</cp:coreProperties>
</file>