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Pr="00D75459" w:rsidRDefault="00A06F8E" w:rsidP="00FC0E63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2260CE5A" w14:textId="14FE80C7" w:rsidR="003950E1" w:rsidRPr="00D75459" w:rsidRDefault="003A1CA5" w:rsidP="00FC0E63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</w:pPr>
      <w:r w:rsidRPr="00D75459">
        <w:rPr>
          <w:rStyle w:val="contentpasted0"/>
          <w:rFonts w:ascii="Arial" w:hAnsi="Arial" w:cs="Arial"/>
          <w:b/>
          <w:bCs/>
          <w:sz w:val="24"/>
          <w:szCs w:val="24"/>
          <w:u w:val="single"/>
          <w:bdr w:val="none" w:sz="0" w:space="0" w:color="auto" w:frame="1"/>
        </w:rPr>
        <w:t>Comunicato stampa</w:t>
      </w:r>
    </w:p>
    <w:p w14:paraId="11BDF298" w14:textId="77777777" w:rsidR="003A1CA5" w:rsidRPr="00D75459" w:rsidRDefault="003A1CA5" w:rsidP="00FC0E63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</w:p>
    <w:p w14:paraId="4434DF36" w14:textId="7A2777D2" w:rsidR="000C405A" w:rsidRDefault="00BB163C" w:rsidP="00FC0E63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D75459"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  <w:t>SOSTENIBILITA’: COMMERCIALISTI, PER IMPRESE E PROFESSIONISTI È UNA GRANDE OPPORTUNITA’</w:t>
      </w:r>
    </w:p>
    <w:p w14:paraId="4B3BC500" w14:textId="77777777" w:rsidR="00FC0E63" w:rsidRPr="00D75459" w:rsidRDefault="00FC0E63" w:rsidP="00FC0E63">
      <w:pPr>
        <w:pStyle w:val="xmsonormal0"/>
        <w:shd w:val="clear" w:color="auto" w:fill="FFFFFF"/>
        <w:jc w:val="center"/>
        <w:rPr>
          <w:rStyle w:val="contentpasted0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</w:p>
    <w:p w14:paraId="4664B644" w14:textId="45691F73" w:rsidR="000C405A" w:rsidRPr="00D75459" w:rsidRDefault="003A1CA5" w:rsidP="00FC0E63">
      <w:pPr>
        <w:tabs>
          <w:tab w:val="num" w:pos="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De Nuccio (presidente nazionale): “Non è un costo, genera valore. Superare ritardi culturali</w:t>
      </w:r>
      <w:r w:rsidR="00B06FC8" w:rsidRPr="00D75459">
        <w:rPr>
          <w:rFonts w:ascii="Arial" w:hAnsi="Arial" w:cs="Arial"/>
          <w:b/>
          <w:bCs/>
          <w:color w:val="000000"/>
          <w:sz w:val="24"/>
          <w:szCs w:val="24"/>
        </w:rPr>
        <w:t xml:space="preserve"> e fare formazione</w:t>
      </w: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”</w:t>
      </w:r>
    </w:p>
    <w:p w14:paraId="490DFB6A" w14:textId="77777777" w:rsidR="000C405A" w:rsidRPr="00D75459" w:rsidRDefault="000C405A" w:rsidP="00D7545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23987CE" w14:textId="49BE01E0" w:rsidR="00FC0E63" w:rsidRDefault="000C405A" w:rsidP="00D7545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75459">
        <w:rPr>
          <w:rFonts w:ascii="Arial" w:hAnsi="Arial" w:cs="Arial"/>
          <w:i/>
          <w:iCs/>
          <w:color w:val="000000"/>
          <w:sz w:val="24"/>
          <w:szCs w:val="24"/>
        </w:rPr>
        <w:t>Bologna, 14 ottobre 2022 –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</w:t>
      </w:r>
      <w:r w:rsidR="003A1CA5" w:rsidRPr="00D75459">
        <w:rPr>
          <w:rFonts w:ascii="Arial" w:hAnsi="Arial" w:cs="Arial"/>
          <w:color w:val="000000"/>
          <w:sz w:val="24"/>
          <w:szCs w:val="24"/>
        </w:rPr>
        <w:t>Trasformare la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sostenibilità da costo in </w:t>
      </w: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va</w:t>
      </w:r>
      <w:r w:rsidR="00B06FC8" w:rsidRPr="00D75459">
        <w:rPr>
          <w:rFonts w:ascii="Arial" w:hAnsi="Arial" w:cs="Arial"/>
          <w:b/>
          <w:bCs/>
          <w:color w:val="000000"/>
          <w:sz w:val="24"/>
          <w:szCs w:val="24"/>
        </w:rPr>
        <w:t>ntaggio competitivo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per </w:t>
      </w: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imprese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professionisti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. Un obiettivo </w:t>
      </w:r>
      <w:r w:rsidR="00B73E86" w:rsidRPr="00D75459">
        <w:rPr>
          <w:rFonts w:ascii="Arial" w:hAnsi="Arial" w:cs="Arial"/>
          <w:color w:val="000000"/>
          <w:sz w:val="24"/>
          <w:szCs w:val="24"/>
        </w:rPr>
        <w:t>“</w:t>
      </w:r>
      <w:r w:rsidRPr="00D75459">
        <w:rPr>
          <w:rFonts w:ascii="Arial" w:hAnsi="Arial" w:cs="Arial"/>
          <w:color w:val="000000"/>
          <w:sz w:val="24"/>
          <w:szCs w:val="24"/>
        </w:rPr>
        <w:t>a portata di mano</w:t>
      </w:r>
      <w:r w:rsidR="00B73E86" w:rsidRPr="00D75459">
        <w:rPr>
          <w:rFonts w:ascii="Arial" w:hAnsi="Arial" w:cs="Arial"/>
          <w:color w:val="000000"/>
          <w:sz w:val="24"/>
          <w:szCs w:val="24"/>
        </w:rPr>
        <w:t>”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se “questi due mondi si impegneranno insieme nel compiere un </w:t>
      </w: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passaggio evolutivo e culturale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che può creare valore e crescita, portando benefici a loro e alla collettività”. È quanto sostenuto dal presidente del Consiglio nazionale dei commercialisti, </w:t>
      </w: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Elbano de Nuccio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, nella relazione introduttiva al Convegno “Il valore della sostenibilità”, apertosi oggi a Bologna alla presenza di </w:t>
      </w: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CC6BED" w:rsidRPr="00D75459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00 commercialisti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provenienti da tutta Italia.</w:t>
      </w:r>
    </w:p>
    <w:p w14:paraId="05742BF4" w14:textId="77777777" w:rsidR="00FC0E63" w:rsidRDefault="00FC0E63" w:rsidP="00D7545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BB46733" w14:textId="052D9254" w:rsidR="000C405A" w:rsidRDefault="000C405A" w:rsidP="00D7545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75459">
        <w:rPr>
          <w:rFonts w:ascii="Arial" w:hAnsi="Arial" w:cs="Arial"/>
          <w:color w:val="000000"/>
          <w:sz w:val="24"/>
          <w:szCs w:val="24"/>
        </w:rPr>
        <w:t xml:space="preserve">“Un’indagine </w:t>
      </w:r>
      <w:r w:rsidR="00B73E86" w:rsidRPr="00D75459">
        <w:rPr>
          <w:rFonts w:ascii="Arial" w:hAnsi="Arial" w:cs="Arial"/>
          <w:color w:val="000000"/>
          <w:sz w:val="24"/>
          <w:szCs w:val="24"/>
        </w:rPr>
        <w:t>realizzata con Nomisma tra i nostri iscritti – ha spiegato</w:t>
      </w:r>
      <w:r w:rsidR="00FC0E63">
        <w:rPr>
          <w:rFonts w:ascii="Arial" w:hAnsi="Arial" w:cs="Arial"/>
          <w:color w:val="000000"/>
          <w:sz w:val="24"/>
          <w:szCs w:val="24"/>
        </w:rPr>
        <w:t xml:space="preserve"> il presidente de Nuccio</w:t>
      </w:r>
      <w:r w:rsidR="00B73E86" w:rsidRPr="00D75459">
        <w:rPr>
          <w:rFonts w:ascii="Arial" w:hAnsi="Arial" w:cs="Arial"/>
          <w:color w:val="000000"/>
          <w:sz w:val="24"/>
          <w:szCs w:val="24"/>
        </w:rPr>
        <w:t xml:space="preserve"> – certifica un ritardo importante su</w:t>
      </w:r>
      <w:r w:rsidR="003A1CA5" w:rsidRPr="00D75459">
        <w:rPr>
          <w:rFonts w:ascii="Arial" w:hAnsi="Arial" w:cs="Arial"/>
          <w:color w:val="000000"/>
          <w:sz w:val="24"/>
          <w:szCs w:val="24"/>
        </w:rPr>
        <w:t xml:space="preserve"> questi</w:t>
      </w:r>
      <w:r w:rsidR="00B73E86" w:rsidRPr="00D75459">
        <w:rPr>
          <w:rFonts w:ascii="Arial" w:hAnsi="Arial" w:cs="Arial"/>
          <w:color w:val="000000"/>
          <w:sz w:val="24"/>
          <w:szCs w:val="24"/>
        </w:rPr>
        <w:t xml:space="preserve"> temi</w:t>
      </w:r>
      <w:r w:rsidR="003A1CA5" w:rsidRPr="00D75459">
        <w:rPr>
          <w:rFonts w:ascii="Arial" w:hAnsi="Arial" w:cs="Arial"/>
          <w:color w:val="000000"/>
          <w:sz w:val="24"/>
          <w:szCs w:val="24"/>
        </w:rPr>
        <w:t>. Eppure</w:t>
      </w:r>
      <w:r w:rsidR="00B06FC8" w:rsidRPr="00D75459">
        <w:rPr>
          <w:rFonts w:ascii="Arial" w:hAnsi="Arial" w:cs="Arial"/>
          <w:color w:val="000000"/>
          <w:sz w:val="24"/>
          <w:szCs w:val="24"/>
        </w:rPr>
        <w:t>,</w:t>
      </w:r>
      <w:r w:rsidR="003A1CA5" w:rsidRPr="00D75459">
        <w:rPr>
          <w:rFonts w:ascii="Arial" w:hAnsi="Arial" w:cs="Arial"/>
          <w:color w:val="000000"/>
          <w:sz w:val="24"/>
          <w:szCs w:val="24"/>
        </w:rPr>
        <w:t xml:space="preserve"> in</w:t>
      </w:r>
      <w:r w:rsidR="00B73E86" w:rsidRPr="00D75459">
        <w:rPr>
          <w:rFonts w:ascii="Arial" w:hAnsi="Arial" w:cs="Arial"/>
          <w:color w:val="000000"/>
          <w:sz w:val="24"/>
          <w:szCs w:val="24"/>
        </w:rPr>
        <w:t xml:space="preserve"> un futuro </w:t>
      </w:r>
      <w:r w:rsidR="003A1CA5" w:rsidRPr="00D75459">
        <w:rPr>
          <w:rFonts w:ascii="Arial" w:hAnsi="Arial" w:cs="Arial"/>
          <w:color w:val="000000"/>
          <w:sz w:val="24"/>
          <w:szCs w:val="24"/>
        </w:rPr>
        <w:t>ormai prossimo</w:t>
      </w:r>
      <w:r w:rsidR="00B73E86" w:rsidRPr="00D75459">
        <w:rPr>
          <w:rFonts w:ascii="Arial" w:hAnsi="Arial" w:cs="Arial"/>
          <w:color w:val="000000"/>
          <w:sz w:val="24"/>
          <w:szCs w:val="24"/>
        </w:rPr>
        <w:t xml:space="preserve"> l’applicazione della sostenibilità si estenderà dalle grandi imprese anche a</w:t>
      </w:r>
      <w:r w:rsidR="00B06FC8" w:rsidRPr="00D75459">
        <w:rPr>
          <w:rFonts w:ascii="Arial" w:hAnsi="Arial" w:cs="Arial"/>
          <w:color w:val="000000"/>
          <w:sz w:val="24"/>
          <w:szCs w:val="24"/>
        </w:rPr>
        <w:t xml:space="preserve"> quelle</w:t>
      </w:r>
      <w:r w:rsidR="00B73E86" w:rsidRPr="00D75459">
        <w:rPr>
          <w:rFonts w:ascii="Arial" w:hAnsi="Arial" w:cs="Arial"/>
          <w:color w:val="000000"/>
          <w:sz w:val="24"/>
          <w:szCs w:val="24"/>
        </w:rPr>
        <w:t xml:space="preserve"> medie e piccole. Siamo alle porte di una </w:t>
      </w:r>
      <w:r w:rsidR="00B73E86" w:rsidRPr="00D75459">
        <w:rPr>
          <w:rFonts w:ascii="Arial" w:hAnsi="Arial" w:cs="Arial"/>
          <w:b/>
          <w:bCs/>
          <w:color w:val="000000"/>
          <w:sz w:val="24"/>
          <w:szCs w:val="24"/>
        </w:rPr>
        <w:t>svolta</w:t>
      </w:r>
      <w:r w:rsidR="00B73E86" w:rsidRPr="00D75459">
        <w:rPr>
          <w:rFonts w:ascii="Arial" w:hAnsi="Arial" w:cs="Arial"/>
          <w:color w:val="000000"/>
          <w:sz w:val="24"/>
          <w:szCs w:val="24"/>
        </w:rPr>
        <w:t xml:space="preserve"> alla quale il sistema deve arrivare preparato, perché farci i conti sarà inevitabile e perché </w:t>
      </w:r>
      <w:r w:rsidR="008E1681" w:rsidRPr="00D75459">
        <w:rPr>
          <w:rFonts w:ascii="Arial" w:hAnsi="Arial" w:cs="Arial"/>
          <w:color w:val="000000"/>
          <w:sz w:val="24"/>
          <w:szCs w:val="24"/>
        </w:rPr>
        <w:t xml:space="preserve">queta novità </w:t>
      </w:r>
      <w:r w:rsidR="00B06FC8" w:rsidRPr="00D75459">
        <w:rPr>
          <w:rFonts w:ascii="Arial" w:hAnsi="Arial" w:cs="Arial"/>
          <w:color w:val="000000"/>
          <w:sz w:val="24"/>
          <w:szCs w:val="24"/>
        </w:rPr>
        <w:t xml:space="preserve">sia </w:t>
      </w:r>
      <w:r w:rsidR="00B73E86" w:rsidRPr="00D75459">
        <w:rPr>
          <w:rFonts w:ascii="Arial" w:hAnsi="Arial" w:cs="Arial"/>
          <w:color w:val="000000"/>
          <w:sz w:val="24"/>
          <w:szCs w:val="24"/>
        </w:rPr>
        <w:t>vissut</w:t>
      </w:r>
      <w:r w:rsidR="00B06FC8" w:rsidRPr="00D75459">
        <w:rPr>
          <w:rFonts w:ascii="Arial" w:hAnsi="Arial" w:cs="Arial"/>
          <w:color w:val="000000"/>
          <w:sz w:val="24"/>
          <w:szCs w:val="24"/>
        </w:rPr>
        <w:t>a</w:t>
      </w:r>
      <w:r w:rsidR="00B73E86" w:rsidRPr="00D75459">
        <w:rPr>
          <w:rFonts w:ascii="Arial" w:hAnsi="Arial" w:cs="Arial"/>
          <w:color w:val="000000"/>
          <w:sz w:val="24"/>
          <w:szCs w:val="24"/>
        </w:rPr>
        <w:t xml:space="preserve"> non come un fardello sulle spalle di aziende e professionisti, ma come un generatore di valore"</w:t>
      </w:r>
      <w:r w:rsidR="0032641C">
        <w:rPr>
          <w:rFonts w:ascii="Arial" w:hAnsi="Arial" w:cs="Arial"/>
          <w:color w:val="000000"/>
          <w:sz w:val="24"/>
          <w:szCs w:val="24"/>
        </w:rPr>
        <w:t>.</w:t>
      </w:r>
    </w:p>
    <w:p w14:paraId="40534215" w14:textId="77777777" w:rsidR="0032641C" w:rsidRPr="00D75459" w:rsidRDefault="0032641C" w:rsidP="00D7545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F6FF22C" w14:textId="77777777" w:rsidR="000B4394" w:rsidRDefault="000F4B0D" w:rsidP="00D7545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75459">
        <w:rPr>
          <w:rFonts w:ascii="Arial" w:hAnsi="Arial" w:cs="Arial"/>
          <w:color w:val="000000"/>
          <w:sz w:val="24"/>
          <w:szCs w:val="24"/>
        </w:rPr>
        <w:t>“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La Corporate </w:t>
      </w:r>
      <w:proofErr w:type="spellStart"/>
      <w:r w:rsidR="000C405A" w:rsidRPr="00D75459">
        <w:rPr>
          <w:rFonts w:ascii="Arial" w:hAnsi="Arial" w:cs="Arial"/>
          <w:color w:val="000000"/>
          <w:sz w:val="24"/>
          <w:szCs w:val="24"/>
        </w:rPr>
        <w:t>Sustainability</w:t>
      </w:r>
      <w:proofErr w:type="spellEnd"/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Reporting Directive (CSRD)</w:t>
      </w:r>
      <w:r w:rsidRPr="00D75459">
        <w:rPr>
          <w:rFonts w:ascii="Arial" w:hAnsi="Arial" w:cs="Arial"/>
          <w:color w:val="000000"/>
          <w:sz w:val="24"/>
          <w:szCs w:val="24"/>
        </w:rPr>
        <w:t>,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che a breve sostituirà la Non-Financial Reporting Directive (NFRD)</w:t>
      </w:r>
      <w:r w:rsidR="003A1CA5" w:rsidRPr="00D75459">
        <w:rPr>
          <w:rFonts w:ascii="Arial" w:hAnsi="Arial" w:cs="Arial"/>
          <w:color w:val="000000"/>
          <w:sz w:val="24"/>
          <w:szCs w:val="24"/>
        </w:rPr>
        <w:t xml:space="preserve">, 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estenderà gli adempimenti di </w:t>
      </w:r>
      <w:proofErr w:type="spellStart"/>
      <w:r w:rsidR="000C405A" w:rsidRPr="00D75459">
        <w:rPr>
          <w:rFonts w:ascii="Arial" w:hAnsi="Arial" w:cs="Arial"/>
          <w:i/>
          <w:iCs/>
          <w:color w:val="000000"/>
          <w:sz w:val="24"/>
          <w:szCs w:val="24"/>
        </w:rPr>
        <w:t>sustainability</w:t>
      </w:r>
      <w:proofErr w:type="spellEnd"/>
      <w:r w:rsidR="000C405A" w:rsidRPr="00D75459">
        <w:rPr>
          <w:rFonts w:ascii="Arial" w:hAnsi="Arial" w:cs="Arial"/>
          <w:i/>
          <w:iCs/>
          <w:color w:val="000000"/>
          <w:sz w:val="24"/>
          <w:szCs w:val="24"/>
        </w:rPr>
        <w:t xml:space="preserve"> reporting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 w:rsidR="000C405A" w:rsidRPr="00D75459">
        <w:rPr>
          <w:rFonts w:ascii="Arial" w:hAnsi="Arial" w:cs="Arial"/>
          <w:i/>
          <w:iCs/>
          <w:color w:val="000000"/>
          <w:sz w:val="24"/>
          <w:szCs w:val="24"/>
        </w:rPr>
        <w:t>assurance</w:t>
      </w:r>
      <w:proofErr w:type="spellEnd"/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a tutte le società, banche e assicurazioni di grandi dimensioni, prescindendo dalla loro quotazione, e alle PMI quotate</w:t>
      </w:r>
      <w:r w:rsidR="0032641C">
        <w:rPr>
          <w:rFonts w:ascii="Arial" w:hAnsi="Arial" w:cs="Arial"/>
          <w:color w:val="000000"/>
          <w:sz w:val="24"/>
          <w:szCs w:val="24"/>
        </w:rPr>
        <w:t xml:space="preserve"> – ha </w:t>
      </w:r>
      <w:r w:rsidR="000B4394">
        <w:rPr>
          <w:rFonts w:ascii="Arial" w:hAnsi="Arial" w:cs="Arial"/>
          <w:color w:val="000000"/>
          <w:sz w:val="24"/>
          <w:szCs w:val="24"/>
        </w:rPr>
        <w:t>detto</w:t>
      </w:r>
      <w:r w:rsidR="0032641C">
        <w:rPr>
          <w:rFonts w:ascii="Arial" w:hAnsi="Arial" w:cs="Arial"/>
          <w:color w:val="000000"/>
          <w:sz w:val="24"/>
          <w:szCs w:val="24"/>
        </w:rPr>
        <w:t xml:space="preserve"> –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.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L’orientamento normativo è quello di rendere applicabili, seppur con opportune semplificazioni e facilitazioni, le disposizioni della regolamentazione sulla sostenibilità anche alle “altre” imprese. Questo sia perché le PMI sono parte della filiera produttiva delle grandi società sia perché anch’esse hanno un </w:t>
      </w:r>
      <w:r w:rsidR="000C405A" w:rsidRPr="00D75459">
        <w:rPr>
          <w:rFonts w:ascii="Arial" w:hAnsi="Arial" w:cs="Arial"/>
          <w:b/>
          <w:bCs/>
          <w:color w:val="000000"/>
          <w:sz w:val="24"/>
          <w:szCs w:val="24"/>
        </w:rPr>
        <w:t>impatto rilevante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sulla comunità e sulla società</w:t>
      </w:r>
      <w:r w:rsidR="00E00144" w:rsidRPr="00D75459">
        <w:rPr>
          <w:rFonts w:ascii="Arial" w:hAnsi="Arial" w:cs="Arial"/>
          <w:color w:val="000000"/>
          <w:sz w:val="24"/>
          <w:szCs w:val="24"/>
        </w:rPr>
        <w:t>.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</w:t>
      </w:r>
      <w:r w:rsidR="00E00144" w:rsidRPr="00D75459">
        <w:rPr>
          <w:rFonts w:ascii="Arial" w:hAnsi="Arial" w:cs="Arial"/>
          <w:color w:val="000000"/>
          <w:sz w:val="24"/>
          <w:szCs w:val="24"/>
        </w:rPr>
        <w:t>D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el resto, le piccole e medie imprese, con cui noi commercialisti interagiamo quotidianamente, ne</w:t>
      </w:r>
      <w:r w:rsidR="000C405A" w:rsidRPr="00D75459">
        <w:rPr>
          <w:rFonts w:ascii="Arial" w:hAnsi="Arial" w:cs="Arial"/>
          <w:sz w:val="24"/>
          <w:szCs w:val="24"/>
        </w:rPr>
        <w:t xml:space="preserve">ll’EU-27 sono oltre </w:t>
      </w:r>
      <w:r w:rsidR="000C405A" w:rsidRPr="00D75459">
        <w:rPr>
          <w:rFonts w:ascii="Arial" w:hAnsi="Arial" w:cs="Arial"/>
          <w:b/>
          <w:bCs/>
          <w:sz w:val="24"/>
          <w:szCs w:val="24"/>
        </w:rPr>
        <w:t>22 milioni (di cui 21 milioni di microimprese)</w:t>
      </w:r>
      <w:r w:rsidR="000C405A" w:rsidRPr="00D75459">
        <w:rPr>
          <w:rFonts w:ascii="Arial" w:hAnsi="Arial" w:cs="Arial"/>
          <w:sz w:val="24"/>
          <w:szCs w:val="24"/>
        </w:rPr>
        <w:t xml:space="preserve">, pari al </w:t>
      </w:r>
      <w:r w:rsidR="000C405A" w:rsidRPr="00D75459">
        <w:rPr>
          <w:rFonts w:ascii="Arial" w:hAnsi="Arial" w:cs="Arial"/>
          <w:b/>
          <w:bCs/>
          <w:sz w:val="24"/>
          <w:szCs w:val="24"/>
        </w:rPr>
        <w:t>99,8% del totale</w:t>
      </w:r>
      <w:r w:rsidR="000C405A" w:rsidRPr="00D75459">
        <w:rPr>
          <w:rFonts w:ascii="Arial" w:hAnsi="Arial" w:cs="Arial"/>
          <w:sz w:val="24"/>
          <w:szCs w:val="24"/>
        </w:rPr>
        <w:t xml:space="preserve"> (valore che in Italia si attesta al 99%), e generano circa il </w:t>
      </w:r>
      <w:r w:rsidR="000C405A" w:rsidRPr="00D75459">
        <w:rPr>
          <w:rFonts w:ascii="Arial" w:hAnsi="Arial" w:cs="Arial"/>
          <w:b/>
          <w:bCs/>
          <w:sz w:val="24"/>
          <w:szCs w:val="24"/>
        </w:rPr>
        <w:t>55% del valore aggiunto</w:t>
      </w:r>
      <w:r w:rsidR="000C405A" w:rsidRPr="00D75459">
        <w:rPr>
          <w:rFonts w:ascii="Arial" w:hAnsi="Arial" w:cs="Arial"/>
          <w:sz w:val="24"/>
          <w:szCs w:val="24"/>
        </w:rPr>
        <w:t>.</w:t>
      </w:r>
      <w:r w:rsidRPr="00D75459">
        <w:rPr>
          <w:rFonts w:ascii="Arial" w:hAnsi="Arial" w:cs="Arial"/>
          <w:sz w:val="24"/>
          <w:szCs w:val="24"/>
        </w:rPr>
        <w:t xml:space="preserve"> 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Preparare le PMI al cambiamento </w:t>
      </w:r>
      <w:r w:rsidR="000B4394">
        <w:rPr>
          <w:rFonts w:ascii="Arial" w:hAnsi="Arial" w:cs="Arial"/>
          <w:color w:val="000000"/>
          <w:sz w:val="24"/>
          <w:szCs w:val="24"/>
        </w:rPr>
        <w:t>–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ha proseguito </w:t>
      </w:r>
      <w:r w:rsidR="000B4394">
        <w:rPr>
          <w:rFonts w:ascii="Arial" w:hAnsi="Arial" w:cs="Arial"/>
          <w:color w:val="000000"/>
          <w:sz w:val="24"/>
          <w:szCs w:val="24"/>
        </w:rPr>
        <w:t>–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significa non solo illustrare all’imprenditore quali siano i concreti benefici derivanti dall’adozione di comportamenti di </w:t>
      </w:r>
      <w:proofErr w:type="spellStart"/>
      <w:r w:rsidR="000C405A" w:rsidRPr="00D75459">
        <w:rPr>
          <w:rFonts w:ascii="Arial" w:hAnsi="Arial" w:cs="Arial"/>
          <w:i/>
          <w:iCs/>
          <w:color w:val="000000"/>
          <w:sz w:val="24"/>
          <w:szCs w:val="24"/>
        </w:rPr>
        <w:t>sustainability</w:t>
      </w:r>
      <w:proofErr w:type="spellEnd"/>
      <w:r w:rsidR="000C405A" w:rsidRPr="00D75459">
        <w:rPr>
          <w:rFonts w:ascii="Arial" w:hAnsi="Arial" w:cs="Arial"/>
          <w:i/>
          <w:iCs/>
          <w:color w:val="000000"/>
          <w:sz w:val="24"/>
          <w:szCs w:val="24"/>
        </w:rPr>
        <w:t xml:space="preserve"> management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, ma anche facilitare il reperimento di </w:t>
      </w:r>
      <w:r w:rsidR="000C405A" w:rsidRPr="00D75459">
        <w:rPr>
          <w:rFonts w:ascii="Arial" w:hAnsi="Arial" w:cs="Arial"/>
          <w:b/>
          <w:bCs/>
          <w:color w:val="000000"/>
          <w:sz w:val="24"/>
          <w:szCs w:val="24"/>
        </w:rPr>
        <w:t>risorse finanziarie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per percorrere il sentiero della sostenibilità</w:t>
      </w:r>
      <w:r w:rsidR="00E00144" w:rsidRPr="00D75459">
        <w:rPr>
          <w:rFonts w:ascii="Arial" w:hAnsi="Arial" w:cs="Arial"/>
          <w:color w:val="000000"/>
          <w:sz w:val="24"/>
          <w:szCs w:val="24"/>
        </w:rPr>
        <w:t>”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.</w:t>
      </w:r>
    </w:p>
    <w:p w14:paraId="5463D86A" w14:textId="77777777" w:rsidR="000B4394" w:rsidRDefault="000B4394" w:rsidP="00D7545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4A97CDC" w14:textId="3793D238" w:rsidR="000C405A" w:rsidRDefault="00E00144" w:rsidP="00D7545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75459">
        <w:rPr>
          <w:rFonts w:ascii="Arial" w:hAnsi="Arial" w:cs="Arial"/>
          <w:color w:val="000000"/>
          <w:sz w:val="24"/>
          <w:szCs w:val="24"/>
        </w:rPr>
        <w:t>“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Per le imprese quotate e di grandi dimensioni</w:t>
      </w:r>
      <w:r w:rsidR="000B4394">
        <w:rPr>
          <w:rFonts w:ascii="Arial" w:hAnsi="Arial" w:cs="Arial"/>
          <w:color w:val="000000"/>
          <w:sz w:val="24"/>
          <w:szCs w:val="24"/>
        </w:rPr>
        <w:t xml:space="preserve"> –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ha ricordato de Nuccio</w:t>
      </w:r>
      <w:r w:rsidR="000B4394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="000B4394">
        <w:rPr>
          <w:rFonts w:ascii="Arial" w:hAnsi="Arial" w:cs="Arial"/>
          <w:color w:val="000000"/>
          <w:sz w:val="24"/>
          <w:szCs w:val="24"/>
        </w:rPr>
        <w:t>l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la</w:t>
      </w:r>
      <w:proofErr w:type="spellEnd"/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sostenibilità 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è già un 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obbligo. Spetta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a noi </w:t>
      </w:r>
      <w:r w:rsidR="000F4B0D" w:rsidRPr="00D75459">
        <w:rPr>
          <w:rFonts w:ascii="Arial" w:hAnsi="Arial" w:cs="Arial"/>
          <w:color w:val="000000"/>
          <w:sz w:val="24"/>
          <w:szCs w:val="24"/>
        </w:rPr>
        <w:t xml:space="preserve">commercialisti 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far capire alle imprese medie e piccole che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oggi comportarsi sostenibilmente può fornire un </w:t>
      </w:r>
      <w:r w:rsidR="000C405A" w:rsidRPr="00D75459">
        <w:rPr>
          <w:rFonts w:ascii="Arial" w:hAnsi="Arial" w:cs="Arial"/>
          <w:b/>
          <w:bCs/>
          <w:color w:val="000000"/>
          <w:sz w:val="24"/>
          <w:szCs w:val="24"/>
        </w:rPr>
        <w:t>vantaggio competitivo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.</w:t>
      </w:r>
      <w:r w:rsidR="000F4B0D" w:rsidRPr="00D75459">
        <w:rPr>
          <w:rFonts w:ascii="Arial" w:hAnsi="Arial" w:cs="Arial"/>
          <w:color w:val="000000"/>
          <w:sz w:val="24"/>
          <w:szCs w:val="24"/>
        </w:rPr>
        <w:t xml:space="preserve"> La f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unzione di </w:t>
      </w:r>
      <w:r w:rsidR="000C405A" w:rsidRPr="00D75459">
        <w:rPr>
          <w:rFonts w:ascii="Arial" w:hAnsi="Arial" w:cs="Arial"/>
          <w:b/>
          <w:bCs/>
          <w:color w:val="000000"/>
          <w:sz w:val="24"/>
          <w:szCs w:val="24"/>
        </w:rPr>
        <w:t>intermediazione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del professionista tra impresa e </w:t>
      </w:r>
      <w:r w:rsidR="003A1CA5" w:rsidRPr="00D75459">
        <w:rPr>
          <w:rFonts w:ascii="Arial" w:hAnsi="Arial" w:cs="Arial"/>
          <w:color w:val="000000"/>
          <w:sz w:val="24"/>
          <w:szCs w:val="24"/>
        </w:rPr>
        <w:t>sarà sempre più centrale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, non tanto nella tradizionale modalità fiduciaria e di “garanzia” della solidità aziendale, bensì in una versione evoluta e moderna, fondata sulla consulenza tecnica idonea a rendere l’azienda riconoscibile rispetto alle iniziative di sostenibilità attuate affinché risultino </w:t>
      </w:r>
      <w:proofErr w:type="spellStart"/>
      <w:r w:rsidR="000C405A" w:rsidRPr="00D7545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compliant</w:t>
      </w:r>
      <w:proofErr w:type="spellEnd"/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ai </w:t>
      </w:r>
      <w:r w:rsidR="000C405A" w:rsidRPr="00D75459">
        <w:rPr>
          <w:rFonts w:ascii="Arial" w:hAnsi="Arial" w:cs="Arial"/>
          <w:color w:val="000000"/>
          <w:sz w:val="24"/>
          <w:szCs w:val="24"/>
        </w:rPr>
        <w:lastRenderedPageBreak/>
        <w:t xml:space="preserve">requisiti per raggiungere elevati </w:t>
      </w:r>
      <w:r w:rsidR="000C405A" w:rsidRPr="00D75459">
        <w:rPr>
          <w:rFonts w:ascii="Arial" w:hAnsi="Arial" w:cs="Arial"/>
          <w:i/>
          <w:iCs/>
          <w:color w:val="000000"/>
          <w:sz w:val="24"/>
          <w:szCs w:val="24"/>
        </w:rPr>
        <w:t>r</w:t>
      </w:r>
      <w:r w:rsidR="000C405A" w:rsidRPr="00D7545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ating</w:t>
      </w:r>
      <w:r w:rsidR="000C405A" w:rsidRPr="00D75459">
        <w:rPr>
          <w:rFonts w:ascii="Arial" w:hAnsi="Arial" w:cs="Arial"/>
          <w:b/>
          <w:bCs/>
          <w:color w:val="000000"/>
          <w:sz w:val="24"/>
          <w:szCs w:val="24"/>
        </w:rPr>
        <w:t xml:space="preserve"> ESG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sempre più richiest</w:t>
      </w:r>
      <w:r w:rsidR="003A1CA5" w:rsidRPr="00D75459">
        <w:rPr>
          <w:rFonts w:ascii="Arial" w:hAnsi="Arial" w:cs="Arial"/>
          <w:color w:val="000000"/>
          <w:sz w:val="24"/>
          <w:szCs w:val="24"/>
        </w:rPr>
        <w:t>i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per ottenere linee di credito o accrescerne i massimali</w:t>
      </w:r>
      <w:r w:rsidRPr="00D75459">
        <w:rPr>
          <w:rFonts w:ascii="Arial" w:hAnsi="Arial" w:cs="Arial"/>
          <w:color w:val="000000"/>
          <w:sz w:val="24"/>
          <w:szCs w:val="24"/>
        </w:rPr>
        <w:t>”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.</w:t>
      </w:r>
    </w:p>
    <w:p w14:paraId="3CF47946" w14:textId="77777777" w:rsidR="00594928" w:rsidRPr="00D75459" w:rsidRDefault="00594928" w:rsidP="00D75459">
      <w:pPr>
        <w:tabs>
          <w:tab w:val="num" w:pos="7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527DD63" w14:textId="5EAC3285" w:rsidR="000C405A" w:rsidRPr="00D75459" w:rsidRDefault="00E00144" w:rsidP="00D7545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D75459">
        <w:rPr>
          <w:rFonts w:ascii="Arial" w:hAnsi="Arial" w:cs="Arial"/>
          <w:color w:val="000000"/>
          <w:sz w:val="24"/>
          <w:szCs w:val="24"/>
        </w:rPr>
        <w:t xml:space="preserve">Il presidente della categoria professionale ha poi </w:t>
      </w:r>
      <w:r w:rsidR="003A1CA5" w:rsidRPr="00D75459">
        <w:rPr>
          <w:rFonts w:ascii="Arial" w:hAnsi="Arial" w:cs="Arial"/>
          <w:color w:val="000000"/>
          <w:sz w:val="24"/>
          <w:szCs w:val="24"/>
        </w:rPr>
        <w:t>sottolineato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“le 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opportunità che si sviluppano </w:t>
      </w:r>
      <w:r w:rsidRPr="00D75459">
        <w:rPr>
          <w:rFonts w:ascii="Arial" w:hAnsi="Arial" w:cs="Arial"/>
          <w:color w:val="000000"/>
          <w:sz w:val="24"/>
          <w:szCs w:val="24"/>
        </w:rPr>
        <w:t>per i commercialisti s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ul piano tecnico-professionale</w:t>
      </w:r>
      <w:r w:rsidR="003A1CA5" w:rsidRPr="00D75459">
        <w:rPr>
          <w:rFonts w:ascii="Arial" w:hAnsi="Arial" w:cs="Arial"/>
          <w:color w:val="000000"/>
          <w:sz w:val="24"/>
          <w:szCs w:val="24"/>
        </w:rPr>
        <w:t>. Saremo chiamati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 xml:space="preserve"> ad intervenire 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su </w:t>
      </w: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r</w:t>
      </w:r>
      <w:r w:rsidR="000C405A" w:rsidRPr="00D75459">
        <w:rPr>
          <w:rFonts w:ascii="Arial" w:hAnsi="Arial" w:cs="Arial"/>
          <w:b/>
          <w:bCs/>
          <w:color w:val="000000"/>
          <w:sz w:val="24"/>
          <w:szCs w:val="24"/>
        </w:rPr>
        <w:t xml:space="preserve">eporting, </w:t>
      </w:r>
      <w:proofErr w:type="spellStart"/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="000C405A" w:rsidRPr="00D75459">
        <w:rPr>
          <w:rFonts w:ascii="Arial" w:hAnsi="Arial" w:cs="Arial"/>
          <w:b/>
          <w:bCs/>
          <w:color w:val="000000"/>
          <w:sz w:val="24"/>
          <w:szCs w:val="24"/>
        </w:rPr>
        <w:t>ssurance</w:t>
      </w:r>
      <w:proofErr w:type="spellEnd"/>
      <w:r w:rsidR="000C405A" w:rsidRPr="00D75459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f</w:t>
      </w:r>
      <w:r w:rsidR="000C405A" w:rsidRPr="00D75459">
        <w:rPr>
          <w:rFonts w:ascii="Arial" w:hAnsi="Arial" w:cs="Arial"/>
          <w:b/>
          <w:bCs/>
          <w:color w:val="000000"/>
          <w:sz w:val="24"/>
          <w:szCs w:val="24"/>
        </w:rPr>
        <w:t>inanza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, per le grandi aziende e per le PMI, ma anche per gli enti del terzo settore e le pubbliche amministrazioni. Al piano delle attività tecnico-professionali si affianca però oggi anche un piano di attività volte al cambiamento culturale da coltivare e da fare maturare nelle aziende, negli enti, attraverso la consulenza strategica. La nostra sfida è quella di indicare, spiegare e favorire questo cambiamento culturale</w:t>
      </w:r>
      <w:r w:rsidRPr="00D75459">
        <w:rPr>
          <w:rFonts w:ascii="Arial" w:hAnsi="Arial" w:cs="Arial"/>
          <w:color w:val="000000"/>
          <w:sz w:val="24"/>
          <w:szCs w:val="24"/>
        </w:rPr>
        <w:t>”</w:t>
      </w:r>
      <w:r w:rsidR="000C405A" w:rsidRPr="00D75459">
        <w:rPr>
          <w:rFonts w:ascii="Arial" w:hAnsi="Arial" w:cs="Arial"/>
          <w:color w:val="000000"/>
          <w:sz w:val="24"/>
          <w:szCs w:val="24"/>
        </w:rPr>
        <w:t>.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“Per questo”, ha concluso, “su questi temi il Consiglio nazionale metterà in campo un importante </w:t>
      </w:r>
      <w:r w:rsidRPr="00D75459">
        <w:rPr>
          <w:rFonts w:ascii="Arial" w:hAnsi="Arial" w:cs="Arial"/>
          <w:b/>
          <w:bCs/>
          <w:color w:val="000000"/>
          <w:sz w:val="24"/>
          <w:szCs w:val="24"/>
        </w:rPr>
        <w:t>sforzo formativo</w:t>
      </w:r>
      <w:r w:rsidRPr="00D75459">
        <w:rPr>
          <w:rFonts w:ascii="Arial" w:hAnsi="Arial" w:cs="Arial"/>
          <w:color w:val="000000"/>
          <w:sz w:val="24"/>
          <w:szCs w:val="24"/>
        </w:rPr>
        <w:t xml:space="preserve"> per i suoi iscritti”.</w:t>
      </w:r>
    </w:p>
    <w:p w14:paraId="5564F428" w14:textId="77777777" w:rsidR="000C405A" w:rsidRDefault="000C405A" w:rsidP="000C405A">
      <w:pPr>
        <w:tabs>
          <w:tab w:val="num" w:pos="72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3076A71" w14:textId="09DD3E7C" w:rsidR="00E23884" w:rsidRDefault="00E23884" w:rsidP="00007377">
      <w:pPr>
        <w:tabs>
          <w:tab w:val="left" w:pos="8220"/>
        </w:tabs>
        <w:jc w:val="both"/>
        <w:rPr>
          <w:rFonts w:ascii="Arial" w:hAnsi="Arial" w:cs="Arial"/>
          <w:bCs/>
        </w:rPr>
      </w:pPr>
    </w:p>
    <w:p w14:paraId="07B2DC8A" w14:textId="73C3442A" w:rsidR="00594928" w:rsidRDefault="00594928" w:rsidP="00007377">
      <w:pPr>
        <w:tabs>
          <w:tab w:val="left" w:pos="8220"/>
        </w:tabs>
        <w:jc w:val="both"/>
        <w:rPr>
          <w:rFonts w:ascii="Arial" w:hAnsi="Arial" w:cs="Arial"/>
          <w:bCs/>
        </w:rPr>
      </w:pPr>
    </w:p>
    <w:p w14:paraId="251AFBA4" w14:textId="17348A23" w:rsidR="00594928" w:rsidRDefault="00594928" w:rsidP="00007377">
      <w:pPr>
        <w:tabs>
          <w:tab w:val="left" w:pos="8220"/>
        </w:tabs>
        <w:jc w:val="both"/>
        <w:rPr>
          <w:rFonts w:ascii="Arial" w:hAnsi="Arial" w:cs="Arial"/>
          <w:bCs/>
        </w:rPr>
      </w:pPr>
    </w:p>
    <w:p w14:paraId="55A42619" w14:textId="15566E91" w:rsidR="00594928" w:rsidRDefault="00594928" w:rsidP="00007377">
      <w:pPr>
        <w:tabs>
          <w:tab w:val="left" w:pos="8220"/>
        </w:tabs>
        <w:jc w:val="both"/>
        <w:rPr>
          <w:rFonts w:ascii="Arial" w:hAnsi="Arial" w:cs="Arial"/>
          <w:bCs/>
        </w:rPr>
      </w:pPr>
    </w:p>
    <w:p w14:paraId="2FDC7037" w14:textId="36C9C905" w:rsidR="00594928" w:rsidRDefault="00594928" w:rsidP="00007377">
      <w:pPr>
        <w:tabs>
          <w:tab w:val="left" w:pos="8220"/>
        </w:tabs>
        <w:jc w:val="both"/>
        <w:rPr>
          <w:rFonts w:ascii="Arial" w:hAnsi="Arial" w:cs="Arial"/>
          <w:bCs/>
        </w:rPr>
      </w:pPr>
    </w:p>
    <w:p w14:paraId="763192E4" w14:textId="66DD1901" w:rsidR="00594928" w:rsidRDefault="00594928" w:rsidP="00007377">
      <w:pPr>
        <w:tabs>
          <w:tab w:val="left" w:pos="8220"/>
        </w:tabs>
        <w:jc w:val="both"/>
        <w:rPr>
          <w:rFonts w:ascii="Arial" w:hAnsi="Arial" w:cs="Arial"/>
          <w:bCs/>
        </w:rPr>
      </w:pPr>
    </w:p>
    <w:p w14:paraId="4B153605" w14:textId="07C644EC" w:rsidR="00594928" w:rsidRDefault="00594928" w:rsidP="00007377">
      <w:pPr>
        <w:tabs>
          <w:tab w:val="left" w:pos="8220"/>
        </w:tabs>
        <w:jc w:val="both"/>
        <w:rPr>
          <w:rFonts w:ascii="Arial" w:hAnsi="Arial" w:cs="Arial"/>
          <w:bCs/>
        </w:rPr>
      </w:pPr>
    </w:p>
    <w:p w14:paraId="5C4EC2D0" w14:textId="54947E6D" w:rsidR="00594928" w:rsidRDefault="00594928" w:rsidP="00007377">
      <w:pPr>
        <w:tabs>
          <w:tab w:val="left" w:pos="8220"/>
        </w:tabs>
        <w:jc w:val="both"/>
        <w:rPr>
          <w:rFonts w:ascii="Arial" w:hAnsi="Arial" w:cs="Arial"/>
          <w:bCs/>
        </w:rPr>
      </w:pPr>
    </w:p>
    <w:p w14:paraId="5FC305C5" w14:textId="57C13F2A" w:rsidR="00594928" w:rsidRDefault="00594928" w:rsidP="00007377">
      <w:pPr>
        <w:tabs>
          <w:tab w:val="left" w:pos="8220"/>
        </w:tabs>
        <w:jc w:val="both"/>
        <w:rPr>
          <w:rFonts w:ascii="Arial" w:hAnsi="Arial" w:cs="Arial"/>
          <w:bCs/>
        </w:rPr>
      </w:pPr>
    </w:p>
    <w:p w14:paraId="2BA11DFA" w14:textId="77777777" w:rsidR="00594928" w:rsidRPr="001077C5" w:rsidRDefault="00594928" w:rsidP="00007377">
      <w:pPr>
        <w:tabs>
          <w:tab w:val="left" w:pos="8220"/>
        </w:tabs>
        <w:jc w:val="both"/>
        <w:rPr>
          <w:rFonts w:ascii="Arial" w:hAnsi="Arial" w:cs="Arial"/>
          <w:bCs/>
        </w:rPr>
      </w:pPr>
    </w:p>
    <w:p w14:paraId="65932F70" w14:textId="26829EF7" w:rsidR="00A4278A" w:rsidRPr="001077C5" w:rsidRDefault="00044359" w:rsidP="00A4278A">
      <w:pPr>
        <w:jc w:val="center"/>
        <w:rPr>
          <w:rFonts w:ascii="Arial" w:hAnsi="Arial" w:cs="Arial"/>
          <w:color w:val="5B9BD5" w:themeColor="accent1"/>
        </w:rPr>
      </w:pPr>
      <w:r w:rsidRPr="001077C5">
        <w:rPr>
          <w:rFonts w:ascii="Arial" w:hAnsi="Arial" w:cs="Arial"/>
          <w:color w:val="5B9BD5" w:themeColor="accent1"/>
        </w:rPr>
        <w:t>***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4278A" w:rsidRPr="001077C5" w14:paraId="57983DAD" w14:textId="77777777" w:rsidTr="0056741A">
        <w:trPr>
          <w:trHeight w:val="256"/>
          <w:jc w:val="center"/>
        </w:trPr>
        <w:tc>
          <w:tcPr>
            <w:tcW w:w="9356" w:type="dxa"/>
          </w:tcPr>
          <w:p w14:paraId="5A8FBED1" w14:textId="77777777" w:rsidR="00A4278A" w:rsidRPr="001077C5" w:rsidRDefault="00A4278A" w:rsidP="00E84A81">
            <w:pPr>
              <w:jc w:val="center"/>
              <w:rPr>
                <w:rFonts w:ascii="Arial" w:hAnsi="Arial" w:cs="Arial"/>
                <w:b/>
                <w:bCs/>
                <w:color w:val="5B9BD5" w:themeColor="accent1"/>
              </w:rPr>
            </w:pPr>
            <w:r w:rsidRPr="001077C5">
              <w:rPr>
                <w:rFonts w:ascii="Arial" w:hAnsi="Arial" w:cs="Arial"/>
                <w:b/>
                <w:bCs/>
                <w:color w:val="5B9BD5" w:themeColor="accent1"/>
              </w:rPr>
              <w:t>UFFICIO STAMPA E COMUNICAZIONE</w:t>
            </w:r>
          </w:p>
        </w:tc>
      </w:tr>
      <w:tr w:rsidR="00A4278A" w:rsidRPr="001077C5" w14:paraId="33F924AB" w14:textId="77777777" w:rsidTr="0056741A">
        <w:trPr>
          <w:trHeight w:val="256"/>
          <w:jc w:val="center"/>
        </w:trPr>
        <w:tc>
          <w:tcPr>
            <w:tcW w:w="9356" w:type="dxa"/>
          </w:tcPr>
          <w:p w14:paraId="49F63CEA" w14:textId="05DD5CFD" w:rsidR="00A4278A" w:rsidRPr="001077C5" w:rsidRDefault="00A4278A" w:rsidP="00E84A81">
            <w:pPr>
              <w:jc w:val="center"/>
              <w:rPr>
                <w:rFonts w:ascii="Arial" w:hAnsi="Arial" w:cs="Arial"/>
                <w:bCs/>
              </w:rPr>
            </w:pPr>
            <w:r w:rsidRPr="001077C5">
              <w:rPr>
                <w:rFonts w:ascii="Arial" w:hAnsi="Arial" w:cs="Arial"/>
                <w:bCs/>
              </w:rPr>
              <w:t xml:space="preserve">Mauro Parracino – </w:t>
            </w:r>
            <w:hyperlink r:id="rId8" w:history="1">
              <w:r w:rsidRPr="001077C5">
                <w:rPr>
                  <w:rStyle w:val="Collegamentoipertestuale"/>
                  <w:rFonts w:ascii="Arial" w:hAnsi="Arial" w:cs="Arial"/>
                  <w:bCs/>
                </w:rPr>
                <w:t>parracino@commercialisti.it</w:t>
              </w:r>
            </w:hyperlink>
            <w:r w:rsidRPr="001077C5">
              <w:rPr>
                <w:rFonts w:ascii="Arial" w:hAnsi="Arial" w:cs="Arial"/>
                <w:bCs/>
              </w:rPr>
              <w:t xml:space="preserve"> – Cell. 334.3937514</w:t>
            </w:r>
          </w:p>
          <w:p w14:paraId="068BC490" w14:textId="508D8DDD" w:rsidR="00A4278A" w:rsidRPr="001077C5" w:rsidRDefault="00A4278A" w:rsidP="00E84A81">
            <w:pPr>
              <w:jc w:val="center"/>
              <w:rPr>
                <w:rFonts w:ascii="Arial" w:hAnsi="Arial" w:cs="Arial"/>
                <w:bCs/>
              </w:rPr>
            </w:pPr>
            <w:r w:rsidRPr="001077C5">
              <w:rPr>
                <w:rFonts w:ascii="Arial" w:hAnsi="Arial" w:cs="Arial"/>
                <w:bCs/>
              </w:rPr>
              <w:t xml:space="preserve">Tiziana Mastrogiacomo – </w:t>
            </w:r>
            <w:hyperlink r:id="rId9" w:history="1">
              <w:r w:rsidRPr="001077C5">
                <w:rPr>
                  <w:rStyle w:val="Collegamentoipertestuale"/>
                  <w:rFonts w:ascii="Arial" w:hAnsi="Arial" w:cs="Arial"/>
                  <w:bCs/>
                </w:rPr>
                <w:t>mastrogiacomo@commercialisti.it</w:t>
              </w:r>
            </w:hyperlink>
            <w:r w:rsidRPr="001077C5">
              <w:rPr>
                <w:rFonts w:ascii="Arial" w:hAnsi="Arial" w:cs="Arial"/>
                <w:bCs/>
              </w:rPr>
              <w:t xml:space="preserve"> – Cell. 333. 9917688</w:t>
            </w:r>
          </w:p>
          <w:p w14:paraId="3B007CD6" w14:textId="77777777" w:rsidR="00A4278A" w:rsidRPr="001077C5" w:rsidRDefault="00000000" w:rsidP="00E84A81">
            <w:pPr>
              <w:jc w:val="center"/>
              <w:rPr>
                <w:rFonts w:ascii="Arial" w:hAnsi="Arial" w:cs="Arial"/>
                <w:bCs/>
              </w:rPr>
            </w:pPr>
            <w:hyperlink r:id="rId10" w:history="1">
              <w:r w:rsidR="00A4278A" w:rsidRPr="001077C5">
                <w:rPr>
                  <w:rStyle w:val="Collegamentoipertestuale"/>
                  <w:rFonts w:ascii="Arial" w:hAnsi="Arial" w:cs="Arial"/>
                  <w:bCs/>
                </w:rPr>
                <w:t>stampa@commercialisti.it</w:t>
              </w:r>
            </w:hyperlink>
          </w:p>
          <w:p w14:paraId="6C091861" w14:textId="5FC66927" w:rsidR="00A4278A" w:rsidRPr="001077C5" w:rsidRDefault="00000000" w:rsidP="00E84A81">
            <w:pPr>
              <w:jc w:val="center"/>
              <w:rPr>
                <w:rFonts w:ascii="Arial" w:hAnsi="Arial" w:cs="Arial"/>
                <w:color w:val="5B9BD5" w:themeColor="accent1"/>
              </w:rPr>
            </w:pPr>
            <w:hyperlink r:id="rId11" w:history="1">
              <w:r w:rsidR="00A4278A" w:rsidRPr="001077C5">
                <w:rPr>
                  <w:rStyle w:val="Collegamentoipertestuale"/>
                  <w:rFonts w:ascii="Arial" w:hAnsi="Arial" w:cs="Arial"/>
                  <w:bCs/>
                </w:rPr>
                <w:t>https://www.commercialisti.it/area-stampa</w:t>
              </w:r>
            </w:hyperlink>
          </w:p>
        </w:tc>
      </w:tr>
    </w:tbl>
    <w:p w14:paraId="42681A15" w14:textId="77777777" w:rsidR="00A4278A" w:rsidRPr="001077C5" w:rsidRDefault="00A4278A" w:rsidP="00F60B78">
      <w:pPr>
        <w:jc w:val="center"/>
        <w:rPr>
          <w:rFonts w:ascii="Arial" w:hAnsi="Arial" w:cs="Arial"/>
          <w:b/>
          <w:bCs/>
          <w:color w:val="5B9BD5" w:themeColor="accent1"/>
        </w:rPr>
      </w:pPr>
    </w:p>
    <w:p w14:paraId="30C63DA6" w14:textId="77777777" w:rsidR="00983F5A" w:rsidRPr="001077C5" w:rsidRDefault="00983F5A" w:rsidP="00983F5A">
      <w:pPr>
        <w:jc w:val="center"/>
        <w:rPr>
          <w:rFonts w:ascii="Arial" w:hAnsi="Arial" w:cs="Arial"/>
          <w:color w:val="5B9BD5" w:themeColor="accent1"/>
        </w:rPr>
      </w:pPr>
      <w:r w:rsidRPr="001077C5">
        <w:rPr>
          <w:rFonts w:ascii="Arial" w:hAnsi="Arial" w:cs="Arial"/>
          <w:noProof/>
        </w:rPr>
        <w:drawing>
          <wp:inline distT="0" distB="0" distL="0" distR="0" wp14:anchorId="4037E637" wp14:editId="0BB20613">
            <wp:extent cx="365760" cy="365760"/>
            <wp:effectExtent l="0" t="0" r="0" b="0"/>
            <wp:docPr id="2" name="Immagine 2" descr="Facebook 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Facebook ico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7C5">
        <w:rPr>
          <w:rFonts w:ascii="Arial" w:hAnsi="Arial" w:cs="Arial"/>
          <w:noProof/>
        </w:rPr>
        <w:drawing>
          <wp:inline distT="0" distB="0" distL="0" distR="0" wp14:anchorId="5F4A2B71" wp14:editId="7A1EBAAC">
            <wp:extent cx="365760" cy="365760"/>
            <wp:effectExtent l="0" t="0" r="0" b="0"/>
            <wp:docPr id="4" name="Immagine 4" descr="LinkedIn 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LinkedIn icon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7C5">
        <w:rPr>
          <w:rFonts w:ascii="Arial" w:hAnsi="Arial" w:cs="Arial"/>
          <w:noProof/>
        </w:rPr>
        <w:drawing>
          <wp:inline distT="0" distB="0" distL="0" distR="0" wp14:anchorId="093B210A" wp14:editId="55CFA4E1">
            <wp:extent cx="358140" cy="358140"/>
            <wp:effectExtent l="0" t="0" r="3810" b="3810"/>
            <wp:docPr id="5" name="Immagine 5" descr="Twitter icon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Twitter icon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7C5">
        <w:rPr>
          <w:rFonts w:ascii="Arial" w:hAnsi="Arial" w:cs="Arial"/>
          <w:noProof/>
        </w:rPr>
        <w:drawing>
          <wp:inline distT="0" distB="0" distL="0" distR="0" wp14:anchorId="0E620D32" wp14:editId="4E37212E">
            <wp:extent cx="365760" cy="365760"/>
            <wp:effectExtent l="0" t="0" r="0" b="0"/>
            <wp:docPr id="3" name="Immagine 3" descr="Instagram icon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nstagram icon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77C5">
        <w:rPr>
          <w:rFonts w:ascii="Arial" w:hAnsi="Arial" w:cs="Arial"/>
          <w:noProof/>
        </w:rPr>
        <w:drawing>
          <wp:inline distT="0" distB="0" distL="0" distR="0" wp14:anchorId="5295A467" wp14:editId="08892A9E">
            <wp:extent cx="365760" cy="365760"/>
            <wp:effectExtent l="0" t="0" r="0" b="0"/>
            <wp:docPr id="7" name="Immagine 7" descr="Youtube icon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Youtube icon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86422" w14:textId="77777777" w:rsidR="00983F5A" w:rsidRPr="00E84A81" w:rsidRDefault="00983F5A" w:rsidP="0056741A">
      <w:pPr>
        <w:jc w:val="center"/>
        <w:rPr>
          <w:rFonts w:cstheme="minorHAnsi"/>
          <w:color w:val="5B9BD5" w:themeColor="accent1"/>
          <w:sz w:val="16"/>
          <w:szCs w:val="16"/>
        </w:rPr>
      </w:pPr>
    </w:p>
    <w:sectPr w:rsidR="00983F5A" w:rsidRPr="00E84A81">
      <w:headerReference w:type="default" r:id="rId22"/>
      <w:footerReference w:type="default" r:id="rId2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5292" w14:textId="77777777" w:rsidR="00BF10B3" w:rsidRDefault="00BF10B3" w:rsidP="0078332C">
      <w:r>
        <w:separator/>
      </w:r>
    </w:p>
  </w:endnote>
  <w:endnote w:type="continuationSeparator" w:id="0">
    <w:p w14:paraId="1A096ACA" w14:textId="77777777" w:rsidR="00BF10B3" w:rsidRDefault="00BF10B3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2C17" w14:textId="77777777" w:rsidR="00371573" w:rsidRPr="00E84A81" w:rsidRDefault="00371573" w:rsidP="00371573">
    <w:pPr>
      <w:jc w:val="center"/>
      <w:rPr>
        <w:rFonts w:ascii="Arial" w:hAnsi="Arial" w:cs="Arial"/>
        <w:b/>
        <w:bCs/>
        <w:color w:val="5B9BD5" w:themeColor="accent1"/>
      </w:rPr>
    </w:pPr>
    <w:r w:rsidRPr="00E84A81">
      <w:rPr>
        <w:rFonts w:ascii="Arial" w:hAnsi="Arial" w:cs="Arial"/>
        <w:b/>
        <w:bCs/>
        <w:color w:val="5B9BD5" w:themeColor="accent1"/>
      </w:rPr>
      <w:t>CONSIGLIO NAZIONALE DEI DOTTORI COMMERCIALISTI E DEGLI ESPERTI CONTABILI</w:t>
    </w:r>
  </w:p>
  <w:p w14:paraId="78ED322A" w14:textId="77777777" w:rsidR="00371573" w:rsidRPr="00E84A81" w:rsidRDefault="00371573" w:rsidP="00371573">
    <w:pPr>
      <w:jc w:val="center"/>
      <w:rPr>
        <w:rFonts w:ascii="Arial" w:hAnsi="Arial" w:cs="Arial"/>
        <w:color w:val="5B9BD5" w:themeColor="accent1"/>
      </w:rPr>
    </w:pPr>
    <w:r w:rsidRPr="00E84A81">
      <w:rPr>
        <w:rFonts w:ascii="Arial" w:hAnsi="Arial" w:cs="Arial"/>
        <w:color w:val="5B9BD5" w:themeColor="accent1"/>
      </w:rPr>
      <w:t>Piazza della Repubblica, 59 – 00185 ROMA | www.commercialisti.it</w:t>
    </w:r>
  </w:p>
  <w:p w14:paraId="03D7DC01" w14:textId="77777777" w:rsidR="00371573" w:rsidRDefault="003715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4BD0" w14:textId="77777777" w:rsidR="00BF10B3" w:rsidRDefault="00BF10B3" w:rsidP="0078332C">
      <w:r>
        <w:separator/>
      </w:r>
    </w:p>
  </w:footnote>
  <w:footnote w:type="continuationSeparator" w:id="0">
    <w:p w14:paraId="6EA643D5" w14:textId="77777777" w:rsidR="00BF10B3" w:rsidRDefault="00BF10B3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1C017BA1">
          <wp:extent cx="3320126" cy="112776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822" cy="114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3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272974247">
    <w:abstractNumId w:val="9"/>
  </w:num>
  <w:num w:numId="2" w16cid:durableId="1075205288">
    <w:abstractNumId w:val="5"/>
  </w:num>
  <w:num w:numId="3" w16cid:durableId="1597472057">
    <w:abstractNumId w:val="10"/>
  </w:num>
  <w:num w:numId="4" w16cid:durableId="1518302689">
    <w:abstractNumId w:val="6"/>
  </w:num>
  <w:num w:numId="5" w16cid:durableId="2111923873">
    <w:abstractNumId w:val="14"/>
  </w:num>
  <w:num w:numId="6" w16cid:durableId="988631382">
    <w:abstractNumId w:val="4"/>
  </w:num>
  <w:num w:numId="7" w16cid:durableId="1520583354">
    <w:abstractNumId w:val="0"/>
  </w:num>
  <w:num w:numId="8" w16cid:durableId="987366873">
    <w:abstractNumId w:val="12"/>
  </w:num>
  <w:num w:numId="9" w16cid:durableId="968780732">
    <w:abstractNumId w:val="7"/>
  </w:num>
  <w:num w:numId="10" w16cid:durableId="396901370">
    <w:abstractNumId w:val="7"/>
  </w:num>
  <w:num w:numId="11" w16cid:durableId="1187403673">
    <w:abstractNumId w:val="8"/>
  </w:num>
  <w:num w:numId="12" w16cid:durableId="1266380869">
    <w:abstractNumId w:val="2"/>
  </w:num>
  <w:num w:numId="13" w16cid:durableId="723256223">
    <w:abstractNumId w:val="13"/>
  </w:num>
  <w:num w:numId="14" w16cid:durableId="1199971298">
    <w:abstractNumId w:val="3"/>
  </w:num>
  <w:num w:numId="15" w16cid:durableId="66996684">
    <w:abstractNumId w:val="8"/>
    <w:lvlOverride w:ilvl="0">
      <w:startOverride w:val="1"/>
    </w:lvlOverride>
  </w:num>
  <w:num w:numId="16" w16cid:durableId="1572040160">
    <w:abstractNumId w:val="3"/>
    <w:lvlOverride w:ilvl="0">
      <w:startOverride w:val="1"/>
    </w:lvlOverride>
  </w:num>
  <w:num w:numId="17" w16cid:durableId="2082866945">
    <w:abstractNumId w:val="1"/>
  </w:num>
  <w:num w:numId="18" w16cid:durableId="611203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16090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8569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842388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39558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407147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962611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07377"/>
    <w:rsid w:val="0002297D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44359"/>
    <w:rsid w:val="00053052"/>
    <w:rsid w:val="000539AC"/>
    <w:rsid w:val="0006018A"/>
    <w:rsid w:val="0007464D"/>
    <w:rsid w:val="00075A91"/>
    <w:rsid w:val="000803B8"/>
    <w:rsid w:val="000806B0"/>
    <w:rsid w:val="00082FFB"/>
    <w:rsid w:val="00085FC5"/>
    <w:rsid w:val="00090CE4"/>
    <w:rsid w:val="0009108B"/>
    <w:rsid w:val="00092894"/>
    <w:rsid w:val="00093834"/>
    <w:rsid w:val="000971A3"/>
    <w:rsid w:val="000B3EFF"/>
    <w:rsid w:val="000B4394"/>
    <w:rsid w:val="000C0552"/>
    <w:rsid w:val="000C19B1"/>
    <w:rsid w:val="000C405A"/>
    <w:rsid w:val="000C4B9F"/>
    <w:rsid w:val="000D01B1"/>
    <w:rsid w:val="000D7385"/>
    <w:rsid w:val="000D7847"/>
    <w:rsid w:val="000E13D3"/>
    <w:rsid w:val="000E1AE4"/>
    <w:rsid w:val="000E22EF"/>
    <w:rsid w:val="000E2C59"/>
    <w:rsid w:val="000E46C5"/>
    <w:rsid w:val="000F3853"/>
    <w:rsid w:val="000F4B0D"/>
    <w:rsid w:val="000F5E2B"/>
    <w:rsid w:val="00103B90"/>
    <w:rsid w:val="00105755"/>
    <w:rsid w:val="001077C5"/>
    <w:rsid w:val="00117671"/>
    <w:rsid w:val="00121A2C"/>
    <w:rsid w:val="00121C2D"/>
    <w:rsid w:val="00123B69"/>
    <w:rsid w:val="00142E95"/>
    <w:rsid w:val="00147297"/>
    <w:rsid w:val="00173E3A"/>
    <w:rsid w:val="00174310"/>
    <w:rsid w:val="00176841"/>
    <w:rsid w:val="00183DF0"/>
    <w:rsid w:val="00184600"/>
    <w:rsid w:val="00186787"/>
    <w:rsid w:val="00191BB6"/>
    <w:rsid w:val="00194C03"/>
    <w:rsid w:val="001A0166"/>
    <w:rsid w:val="001A655B"/>
    <w:rsid w:val="001B67D7"/>
    <w:rsid w:val="001B6B90"/>
    <w:rsid w:val="001C67E1"/>
    <w:rsid w:val="001C6BDD"/>
    <w:rsid w:val="001C7913"/>
    <w:rsid w:val="001C7A99"/>
    <w:rsid w:val="001C7E5F"/>
    <w:rsid w:val="001D456F"/>
    <w:rsid w:val="001E6BFD"/>
    <w:rsid w:val="001E7260"/>
    <w:rsid w:val="001F188F"/>
    <w:rsid w:val="001F19BC"/>
    <w:rsid w:val="00202900"/>
    <w:rsid w:val="00204012"/>
    <w:rsid w:val="002062BE"/>
    <w:rsid w:val="00215734"/>
    <w:rsid w:val="0021644F"/>
    <w:rsid w:val="00216654"/>
    <w:rsid w:val="002204CC"/>
    <w:rsid w:val="00221234"/>
    <w:rsid w:val="0022138F"/>
    <w:rsid w:val="00223567"/>
    <w:rsid w:val="0022378E"/>
    <w:rsid w:val="0022580D"/>
    <w:rsid w:val="0024011F"/>
    <w:rsid w:val="002438B0"/>
    <w:rsid w:val="00243BD7"/>
    <w:rsid w:val="00253A52"/>
    <w:rsid w:val="00270FEE"/>
    <w:rsid w:val="00272605"/>
    <w:rsid w:val="002777E7"/>
    <w:rsid w:val="00281202"/>
    <w:rsid w:val="0028246D"/>
    <w:rsid w:val="00285892"/>
    <w:rsid w:val="00286C68"/>
    <w:rsid w:val="002933D0"/>
    <w:rsid w:val="00294D14"/>
    <w:rsid w:val="002973C7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00D"/>
    <w:rsid w:val="002B4C29"/>
    <w:rsid w:val="002B74D5"/>
    <w:rsid w:val="002C27DE"/>
    <w:rsid w:val="002C7311"/>
    <w:rsid w:val="002D15D6"/>
    <w:rsid w:val="002D1AFB"/>
    <w:rsid w:val="002D2034"/>
    <w:rsid w:val="002E00E7"/>
    <w:rsid w:val="002E0E5F"/>
    <w:rsid w:val="002F3E9E"/>
    <w:rsid w:val="002F4704"/>
    <w:rsid w:val="002F5D63"/>
    <w:rsid w:val="002F6036"/>
    <w:rsid w:val="003038FE"/>
    <w:rsid w:val="00303A76"/>
    <w:rsid w:val="0030574C"/>
    <w:rsid w:val="00312A48"/>
    <w:rsid w:val="00313354"/>
    <w:rsid w:val="00313737"/>
    <w:rsid w:val="0031710A"/>
    <w:rsid w:val="00320A8F"/>
    <w:rsid w:val="003219BE"/>
    <w:rsid w:val="0032641C"/>
    <w:rsid w:val="0033082E"/>
    <w:rsid w:val="00332874"/>
    <w:rsid w:val="00333505"/>
    <w:rsid w:val="00333957"/>
    <w:rsid w:val="00341FE2"/>
    <w:rsid w:val="003479A2"/>
    <w:rsid w:val="00353EE3"/>
    <w:rsid w:val="0036445C"/>
    <w:rsid w:val="00365C91"/>
    <w:rsid w:val="00366188"/>
    <w:rsid w:val="003665E6"/>
    <w:rsid w:val="00371573"/>
    <w:rsid w:val="00374078"/>
    <w:rsid w:val="00377D0E"/>
    <w:rsid w:val="003808D1"/>
    <w:rsid w:val="00384C9E"/>
    <w:rsid w:val="00392245"/>
    <w:rsid w:val="003950E1"/>
    <w:rsid w:val="00397281"/>
    <w:rsid w:val="003A03BB"/>
    <w:rsid w:val="003A0939"/>
    <w:rsid w:val="003A1CA5"/>
    <w:rsid w:val="003A4565"/>
    <w:rsid w:val="003B000F"/>
    <w:rsid w:val="003B24D0"/>
    <w:rsid w:val="003B7329"/>
    <w:rsid w:val="003C1AD8"/>
    <w:rsid w:val="003C2FF2"/>
    <w:rsid w:val="003C53E7"/>
    <w:rsid w:val="003D1DEE"/>
    <w:rsid w:val="003D2BA9"/>
    <w:rsid w:val="003D3F60"/>
    <w:rsid w:val="003D59CF"/>
    <w:rsid w:val="003E0F52"/>
    <w:rsid w:val="003E1112"/>
    <w:rsid w:val="003E1A7E"/>
    <w:rsid w:val="003E753F"/>
    <w:rsid w:val="003E78D0"/>
    <w:rsid w:val="003F7A1D"/>
    <w:rsid w:val="00400CE9"/>
    <w:rsid w:val="00407D99"/>
    <w:rsid w:val="00422B71"/>
    <w:rsid w:val="004251EF"/>
    <w:rsid w:val="00434025"/>
    <w:rsid w:val="00443042"/>
    <w:rsid w:val="00443F46"/>
    <w:rsid w:val="0046629D"/>
    <w:rsid w:val="0047270A"/>
    <w:rsid w:val="00472F6D"/>
    <w:rsid w:val="004758A5"/>
    <w:rsid w:val="00476C15"/>
    <w:rsid w:val="00485F00"/>
    <w:rsid w:val="004875FA"/>
    <w:rsid w:val="00493DC9"/>
    <w:rsid w:val="00496213"/>
    <w:rsid w:val="004964DA"/>
    <w:rsid w:val="004A44B8"/>
    <w:rsid w:val="004A6888"/>
    <w:rsid w:val="004B2695"/>
    <w:rsid w:val="004C0023"/>
    <w:rsid w:val="004E435B"/>
    <w:rsid w:val="004F1170"/>
    <w:rsid w:val="004F4736"/>
    <w:rsid w:val="004F56A8"/>
    <w:rsid w:val="004F5CE8"/>
    <w:rsid w:val="004F7362"/>
    <w:rsid w:val="00500E13"/>
    <w:rsid w:val="00503D7B"/>
    <w:rsid w:val="00505AE2"/>
    <w:rsid w:val="00511C1B"/>
    <w:rsid w:val="005122BE"/>
    <w:rsid w:val="00513967"/>
    <w:rsid w:val="00516C97"/>
    <w:rsid w:val="00520E1B"/>
    <w:rsid w:val="00521506"/>
    <w:rsid w:val="00522FFA"/>
    <w:rsid w:val="00531523"/>
    <w:rsid w:val="00531755"/>
    <w:rsid w:val="00534AD7"/>
    <w:rsid w:val="00536016"/>
    <w:rsid w:val="005403EC"/>
    <w:rsid w:val="00542311"/>
    <w:rsid w:val="00543860"/>
    <w:rsid w:val="00544970"/>
    <w:rsid w:val="00553436"/>
    <w:rsid w:val="00555885"/>
    <w:rsid w:val="005625A8"/>
    <w:rsid w:val="005636DE"/>
    <w:rsid w:val="00564A2D"/>
    <w:rsid w:val="005673AC"/>
    <w:rsid w:val="0056741A"/>
    <w:rsid w:val="0057755A"/>
    <w:rsid w:val="005779CB"/>
    <w:rsid w:val="0058002D"/>
    <w:rsid w:val="00580C25"/>
    <w:rsid w:val="005816F1"/>
    <w:rsid w:val="00582D74"/>
    <w:rsid w:val="00583C22"/>
    <w:rsid w:val="00583CB0"/>
    <w:rsid w:val="00585518"/>
    <w:rsid w:val="00590F83"/>
    <w:rsid w:val="0059237D"/>
    <w:rsid w:val="00594928"/>
    <w:rsid w:val="005959E4"/>
    <w:rsid w:val="00596FA8"/>
    <w:rsid w:val="005A3A3F"/>
    <w:rsid w:val="005A72BF"/>
    <w:rsid w:val="005B2397"/>
    <w:rsid w:val="005B45B5"/>
    <w:rsid w:val="005C1E5D"/>
    <w:rsid w:val="005C2B99"/>
    <w:rsid w:val="005D1AAA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5B57"/>
    <w:rsid w:val="005F684F"/>
    <w:rsid w:val="00616BA6"/>
    <w:rsid w:val="00616CB9"/>
    <w:rsid w:val="00616CEE"/>
    <w:rsid w:val="006273CC"/>
    <w:rsid w:val="00637B93"/>
    <w:rsid w:val="00640434"/>
    <w:rsid w:val="00641C3C"/>
    <w:rsid w:val="00651FFD"/>
    <w:rsid w:val="00654E89"/>
    <w:rsid w:val="00656C55"/>
    <w:rsid w:val="0066338C"/>
    <w:rsid w:val="00665ACD"/>
    <w:rsid w:val="00667B8F"/>
    <w:rsid w:val="00677A10"/>
    <w:rsid w:val="00684F9D"/>
    <w:rsid w:val="00694E44"/>
    <w:rsid w:val="0069570D"/>
    <w:rsid w:val="006A0B5D"/>
    <w:rsid w:val="006A0D3B"/>
    <w:rsid w:val="006A4451"/>
    <w:rsid w:val="006A5D4E"/>
    <w:rsid w:val="006B414A"/>
    <w:rsid w:val="006C3945"/>
    <w:rsid w:val="006C6818"/>
    <w:rsid w:val="006C7063"/>
    <w:rsid w:val="006C7B51"/>
    <w:rsid w:val="006D21F4"/>
    <w:rsid w:val="006E43CD"/>
    <w:rsid w:val="006F3F98"/>
    <w:rsid w:val="006F4DC7"/>
    <w:rsid w:val="00702DDB"/>
    <w:rsid w:val="00717DC7"/>
    <w:rsid w:val="00726188"/>
    <w:rsid w:val="007262E1"/>
    <w:rsid w:val="00733CCF"/>
    <w:rsid w:val="0073403B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5C2E"/>
    <w:rsid w:val="00777458"/>
    <w:rsid w:val="007816BA"/>
    <w:rsid w:val="00782159"/>
    <w:rsid w:val="0078332C"/>
    <w:rsid w:val="007835B6"/>
    <w:rsid w:val="0079297E"/>
    <w:rsid w:val="007B11FF"/>
    <w:rsid w:val="007C0856"/>
    <w:rsid w:val="007C0C2D"/>
    <w:rsid w:val="007C14B1"/>
    <w:rsid w:val="007C3A93"/>
    <w:rsid w:val="007C5CCD"/>
    <w:rsid w:val="007D3B8D"/>
    <w:rsid w:val="007D4196"/>
    <w:rsid w:val="007D726D"/>
    <w:rsid w:val="007E44E2"/>
    <w:rsid w:val="007F5FE2"/>
    <w:rsid w:val="0080283B"/>
    <w:rsid w:val="00803939"/>
    <w:rsid w:val="0080797B"/>
    <w:rsid w:val="0081381B"/>
    <w:rsid w:val="00813FF6"/>
    <w:rsid w:val="008140D8"/>
    <w:rsid w:val="00817E20"/>
    <w:rsid w:val="00831294"/>
    <w:rsid w:val="00832BE3"/>
    <w:rsid w:val="00841053"/>
    <w:rsid w:val="00843CA2"/>
    <w:rsid w:val="00851572"/>
    <w:rsid w:val="00855840"/>
    <w:rsid w:val="00856A47"/>
    <w:rsid w:val="008600AC"/>
    <w:rsid w:val="008603A5"/>
    <w:rsid w:val="00862A7A"/>
    <w:rsid w:val="00863104"/>
    <w:rsid w:val="008730A3"/>
    <w:rsid w:val="0087487D"/>
    <w:rsid w:val="00882DBD"/>
    <w:rsid w:val="008863D6"/>
    <w:rsid w:val="00886628"/>
    <w:rsid w:val="0089059B"/>
    <w:rsid w:val="00892238"/>
    <w:rsid w:val="00892C1F"/>
    <w:rsid w:val="00893AB6"/>
    <w:rsid w:val="008940B2"/>
    <w:rsid w:val="00897D6B"/>
    <w:rsid w:val="008B3BB7"/>
    <w:rsid w:val="008B7238"/>
    <w:rsid w:val="008C0C0D"/>
    <w:rsid w:val="008C5ED3"/>
    <w:rsid w:val="008C7690"/>
    <w:rsid w:val="008C7883"/>
    <w:rsid w:val="008D5C4B"/>
    <w:rsid w:val="008E141E"/>
    <w:rsid w:val="008E1681"/>
    <w:rsid w:val="008F5EDF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67288"/>
    <w:rsid w:val="0097646E"/>
    <w:rsid w:val="00980E02"/>
    <w:rsid w:val="009813D9"/>
    <w:rsid w:val="00983F5A"/>
    <w:rsid w:val="00986756"/>
    <w:rsid w:val="00986B04"/>
    <w:rsid w:val="00987ED2"/>
    <w:rsid w:val="00993E86"/>
    <w:rsid w:val="009965B6"/>
    <w:rsid w:val="009A1934"/>
    <w:rsid w:val="009A33C1"/>
    <w:rsid w:val="009A3EB5"/>
    <w:rsid w:val="009C1155"/>
    <w:rsid w:val="009C2A57"/>
    <w:rsid w:val="009C468C"/>
    <w:rsid w:val="009D0B50"/>
    <w:rsid w:val="009D1F36"/>
    <w:rsid w:val="009D5B30"/>
    <w:rsid w:val="009D5C22"/>
    <w:rsid w:val="009E093B"/>
    <w:rsid w:val="009E0C7E"/>
    <w:rsid w:val="009E4B04"/>
    <w:rsid w:val="009E4B9A"/>
    <w:rsid w:val="009F0C91"/>
    <w:rsid w:val="009F35EC"/>
    <w:rsid w:val="009F4399"/>
    <w:rsid w:val="00A04378"/>
    <w:rsid w:val="00A057F7"/>
    <w:rsid w:val="00A06F8E"/>
    <w:rsid w:val="00A07FB9"/>
    <w:rsid w:val="00A1077C"/>
    <w:rsid w:val="00A122FC"/>
    <w:rsid w:val="00A12594"/>
    <w:rsid w:val="00A167BC"/>
    <w:rsid w:val="00A21F2A"/>
    <w:rsid w:val="00A22498"/>
    <w:rsid w:val="00A250F1"/>
    <w:rsid w:val="00A27E42"/>
    <w:rsid w:val="00A34135"/>
    <w:rsid w:val="00A41F1F"/>
    <w:rsid w:val="00A41F47"/>
    <w:rsid w:val="00A4278A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45B6"/>
    <w:rsid w:val="00A95EE2"/>
    <w:rsid w:val="00A978C3"/>
    <w:rsid w:val="00AA004A"/>
    <w:rsid w:val="00AA33E3"/>
    <w:rsid w:val="00AA59C8"/>
    <w:rsid w:val="00AA66A8"/>
    <w:rsid w:val="00AA7145"/>
    <w:rsid w:val="00AB02A8"/>
    <w:rsid w:val="00AB092F"/>
    <w:rsid w:val="00AB4CC5"/>
    <w:rsid w:val="00AC131C"/>
    <w:rsid w:val="00AC2BD9"/>
    <w:rsid w:val="00AD5F80"/>
    <w:rsid w:val="00AE3DBA"/>
    <w:rsid w:val="00AE4816"/>
    <w:rsid w:val="00AE61AD"/>
    <w:rsid w:val="00AF0885"/>
    <w:rsid w:val="00AF747D"/>
    <w:rsid w:val="00B004D2"/>
    <w:rsid w:val="00B01322"/>
    <w:rsid w:val="00B0203C"/>
    <w:rsid w:val="00B06FC8"/>
    <w:rsid w:val="00B14747"/>
    <w:rsid w:val="00B15621"/>
    <w:rsid w:val="00B34200"/>
    <w:rsid w:val="00B42691"/>
    <w:rsid w:val="00B4455D"/>
    <w:rsid w:val="00B51B4A"/>
    <w:rsid w:val="00B60171"/>
    <w:rsid w:val="00B738BB"/>
    <w:rsid w:val="00B73E86"/>
    <w:rsid w:val="00B7432D"/>
    <w:rsid w:val="00B74510"/>
    <w:rsid w:val="00B82B25"/>
    <w:rsid w:val="00B84EF5"/>
    <w:rsid w:val="00B90683"/>
    <w:rsid w:val="00B926C3"/>
    <w:rsid w:val="00BA04F4"/>
    <w:rsid w:val="00BA499D"/>
    <w:rsid w:val="00BA656E"/>
    <w:rsid w:val="00BB02DF"/>
    <w:rsid w:val="00BB163C"/>
    <w:rsid w:val="00BB2E5B"/>
    <w:rsid w:val="00BB7DCC"/>
    <w:rsid w:val="00BB7EE6"/>
    <w:rsid w:val="00BC5E35"/>
    <w:rsid w:val="00BC621A"/>
    <w:rsid w:val="00BC7F7E"/>
    <w:rsid w:val="00BD0164"/>
    <w:rsid w:val="00BD0510"/>
    <w:rsid w:val="00BD09E9"/>
    <w:rsid w:val="00BD2206"/>
    <w:rsid w:val="00BD44F6"/>
    <w:rsid w:val="00BD6259"/>
    <w:rsid w:val="00BF096F"/>
    <w:rsid w:val="00BF10B3"/>
    <w:rsid w:val="00BF37E8"/>
    <w:rsid w:val="00BF3A80"/>
    <w:rsid w:val="00C27F27"/>
    <w:rsid w:val="00C302BD"/>
    <w:rsid w:val="00C30E85"/>
    <w:rsid w:val="00C32A32"/>
    <w:rsid w:val="00C33494"/>
    <w:rsid w:val="00C342D6"/>
    <w:rsid w:val="00C418FB"/>
    <w:rsid w:val="00C424CF"/>
    <w:rsid w:val="00C43099"/>
    <w:rsid w:val="00C51F27"/>
    <w:rsid w:val="00C61B6E"/>
    <w:rsid w:val="00C630E0"/>
    <w:rsid w:val="00C66852"/>
    <w:rsid w:val="00C81BB1"/>
    <w:rsid w:val="00C821BE"/>
    <w:rsid w:val="00C844EB"/>
    <w:rsid w:val="00C867A7"/>
    <w:rsid w:val="00C91775"/>
    <w:rsid w:val="00C92F98"/>
    <w:rsid w:val="00C93548"/>
    <w:rsid w:val="00C93F66"/>
    <w:rsid w:val="00CA4152"/>
    <w:rsid w:val="00CB14A8"/>
    <w:rsid w:val="00CC07C8"/>
    <w:rsid w:val="00CC4763"/>
    <w:rsid w:val="00CC4F7C"/>
    <w:rsid w:val="00CC6BED"/>
    <w:rsid w:val="00CE403B"/>
    <w:rsid w:val="00CF22E4"/>
    <w:rsid w:val="00CF6388"/>
    <w:rsid w:val="00CF7BCA"/>
    <w:rsid w:val="00D02192"/>
    <w:rsid w:val="00D027DD"/>
    <w:rsid w:val="00D02F53"/>
    <w:rsid w:val="00D041E9"/>
    <w:rsid w:val="00D04ABF"/>
    <w:rsid w:val="00D078C6"/>
    <w:rsid w:val="00D07944"/>
    <w:rsid w:val="00D10DCB"/>
    <w:rsid w:val="00D12802"/>
    <w:rsid w:val="00D21FB3"/>
    <w:rsid w:val="00D27080"/>
    <w:rsid w:val="00D37415"/>
    <w:rsid w:val="00D53F64"/>
    <w:rsid w:val="00D554E5"/>
    <w:rsid w:val="00D569A1"/>
    <w:rsid w:val="00D5740A"/>
    <w:rsid w:val="00D65875"/>
    <w:rsid w:val="00D65A60"/>
    <w:rsid w:val="00D71D44"/>
    <w:rsid w:val="00D748BF"/>
    <w:rsid w:val="00D75105"/>
    <w:rsid w:val="00D7526D"/>
    <w:rsid w:val="00D75459"/>
    <w:rsid w:val="00D92E6B"/>
    <w:rsid w:val="00DA27BF"/>
    <w:rsid w:val="00DA5138"/>
    <w:rsid w:val="00DA7914"/>
    <w:rsid w:val="00DB6F21"/>
    <w:rsid w:val="00DC2C88"/>
    <w:rsid w:val="00DC2C9E"/>
    <w:rsid w:val="00DD07C2"/>
    <w:rsid w:val="00DD0FCA"/>
    <w:rsid w:val="00DD1DF9"/>
    <w:rsid w:val="00DD43CD"/>
    <w:rsid w:val="00DD5699"/>
    <w:rsid w:val="00DD6F05"/>
    <w:rsid w:val="00DE78C6"/>
    <w:rsid w:val="00DF3633"/>
    <w:rsid w:val="00DF6785"/>
    <w:rsid w:val="00DF6F21"/>
    <w:rsid w:val="00E00144"/>
    <w:rsid w:val="00E03601"/>
    <w:rsid w:val="00E0710C"/>
    <w:rsid w:val="00E1355A"/>
    <w:rsid w:val="00E17A3E"/>
    <w:rsid w:val="00E22AF3"/>
    <w:rsid w:val="00E23884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4A81"/>
    <w:rsid w:val="00E855E0"/>
    <w:rsid w:val="00E86BA0"/>
    <w:rsid w:val="00E9545A"/>
    <w:rsid w:val="00EA25EF"/>
    <w:rsid w:val="00EA5CE8"/>
    <w:rsid w:val="00EB517F"/>
    <w:rsid w:val="00EB67A4"/>
    <w:rsid w:val="00EB7E70"/>
    <w:rsid w:val="00EC11B4"/>
    <w:rsid w:val="00EC2A7C"/>
    <w:rsid w:val="00ED08A8"/>
    <w:rsid w:val="00ED2970"/>
    <w:rsid w:val="00ED2BA2"/>
    <w:rsid w:val="00EE3C69"/>
    <w:rsid w:val="00EE51A4"/>
    <w:rsid w:val="00EF2D19"/>
    <w:rsid w:val="00EF49EF"/>
    <w:rsid w:val="00EF561D"/>
    <w:rsid w:val="00EF57D4"/>
    <w:rsid w:val="00EF7D25"/>
    <w:rsid w:val="00F00503"/>
    <w:rsid w:val="00F079D1"/>
    <w:rsid w:val="00F24527"/>
    <w:rsid w:val="00F45D3A"/>
    <w:rsid w:val="00F47CFC"/>
    <w:rsid w:val="00F53A8A"/>
    <w:rsid w:val="00F547BE"/>
    <w:rsid w:val="00F600C5"/>
    <w:rsid w:val="00F60B78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0E63"/>
    <w:rsid w:val="00FC274B"/>
    <w:rsid w:val="00FC600A"/>
    <w:rsid w:val="00FD58A2"/>
    <w:rsid w:val="00FE009E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188F"/>
    <w:pPr>
      <w:spacing w:after="0" w:line="240" w:lineRule="auto"/>
    </w:pPr>
    <w:rPr>
      <w:rFonts w:eastAsia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  <w:rPr>
      <w:rFonts w:eastAsia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 w:cstheme="minorBidi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eastAsiaTheme="minorHAns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eastAsiaTheme="minorHAnsi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rFonts w:eastAsia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rFonts w:eastAsiaTheme="minorHAnsi" w:cstheme="minorBidi"/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hAnsi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eastAsiaTheme="minorHAnsi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eastAsiaTheme="minorHAnsi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eastAsiaTheme="minorHAnsi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eastAsiaTheme="minorHAnsi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eastAsiaTheme="minorHAnsi" w:hAnsi="Calibri" w:cs="Calibri"/>
      <w:lang w:eastAsia="it-IT"/>
    </w:rPr>
  </w:style>
  <w:style w:type="character" w:customStyle="1" w:styleId="contentpasted0">
    <w:name w:val="contentpasted0"/>
    <w:basedOn w:val="Carpredefinitoparagrafo"/>
    <w:rsid w:val="003950E1"/>
  </w:style>
  <w:style w:type="character" w:styleId="Collegamentovisitato">
    <w:name w:val="FollowedHyperlink"/>
    <w:basedOn w:val="Carpredefinitoparagrafo"/>
    <w:uiPriority w:val="99"/>
    <w:semiHidden/>
    <w:unhideWhenUsed/>
    <w:rsid w:val="007C0856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42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racino@commercialisti.it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www.instagram.com/commercialisti.it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consigliocommercialisti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witter.com/CndcecConsiglio" TargetMode="External"/><Relationship Id="rId20" Type="http://schemas.openxmlformats.org/officeDocument/2006/relationships/hyperlink" Target="https://www.youtube.com/channel/UC-GGJbEkA4ip9UdMK-dMt0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mmercialisti.it/area-stamp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mailto:stampa@commercialisti.it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mastrogiacomo@commercialisti.it" TargetMode="External"/><Relationship Id="rId14" Type="http://schemas.openxmlformats.org/officeDocument/2006/relationships/hyperlink" Target="https://www.linkedin.com/company/consiglio-nazionale-commercialisti/mycompany/?viewAsMember=true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12</cp:revision>
  <cp:lastPrinted>2022-08-03T15:27:00Z</cp:lastPrinted>
  <dcterms:created xsi:type="dcterms:W3CDTF">2022-10-13T15:47:00Z</dcterms:created>
  <dcterms:modified xsi:type="dcterms:W3CDTF">2022-10-14T12:58:00Z</dcterms:modified>
</cp:coreProperties>
</file>