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D703" w14:textId="4C2A935D" w:rsidR="00023486" w:rsidRPr="00643B08" w:rsidRDefault="00023486">
      <w:pPr>
        <w:rPr>
          <w:rFonts w:ascii="Arial" w:hAnsi="Arial" w:cs="Arial"/>
          <w:sz w:val="24"/>
          <w:szCs w:val="24"/>
        </w:rPr>
      </w:pPr>
    </w:p>
    <w:p w14:paraId="564E4825" w14:textId="77777777" w:rsidR="00023486" w:rsidRPr="008112D7" w:rsidRDefault="00023486" w:rsidP="00023486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  <w:r w:rsidRPr="008112D7"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  <w:t>Comunicato stampa</w:t>
      </w:r>
    </w:p>
    <w:p w14:paraId="14329FF1" w14:textId="77777777" w:rsidR="00023486" w:rsidRPr="002F60AC" w:rsidRDefault="00023486" w:rsidP="00023486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</w:p>
    <w:p w14:paraId="5A264007" w14:textId="68014A45" w:rsidR="000014A0" w:rsidRPr="000014A0" w:rsidRDefault="000014A0" w:rsidP="000014A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014A0">
        <w:rPr>
          <w:rFonts w:ascii="Arial" w:hAnsi="Arial" w:cs="Arial"/>
          <w:b/>
          <w:bCs/>
          <w:sz w:val="24"/>
          <w:szCs w:val="24"/>
        </w:rPr>
        <w:t>BONUS EDILIZI E OPZIONI DI SCONTO E CESSIONE, IL 15 MARZO EVENTO GRATUITO</w:t>
      </w:r>
    </w:p>
    <w:p w14:paraId="1D99AF66" w14:textId="77777777" w:rsidR="000014A0" w:rsidRDefault="000014A0" w:rsidP="000014A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B72EA2" w14:textId="04326D59" w:rsidR="00CC416F" w:rsidRDefault="000014A0" w:rsidP="000014A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014A0">
        <w:rPr>
          <w:rFonts w:ascii="Arial" w:hAnsi="Arial" w:cs="Arial"/>
          <w:b/>
          <w:bCs/>
          <w:sz w:val="24"/>
          <w:szCs w:val="24"/>
        </w:rPr>
        <w:t>Organizzato da Eutekne con Consiglio nazionale e Ordine commercialisti di Roma. Interverranno de Nuccio, Regalbuto, Calì, Giorgetti, Spalletta, Zanetti e Ruffini</w:t>
      </w:r>
    </w:p>
    <w:p w14:paraId="42F2033E" w14:textId="77777777" w:rsidR="000014A0" w:rsidRDefault="000014A0" w:rsidP="000014A0">
      <w:pPr>
        <w:jc w:val="both"/>
        <w:rPr>
          <w:rFonts w:ascii="Arial" w:hAnsi="Arial" w:cs="Arial"/>
          <w:sz w:val="24"/>
          <w:szCs w:val="24"/>
        </w:rPr>
      </w:pPr>
    </w:p>
    <w:p w14:paraId="27899723" w14:textId="39ADE147" w:rsidR="000014A0" w:rsidRPr="000014A0" w:rsidRDefault="00CC416F" w:rsidP="000014A0">
      <w:pPr>
        <w:jc w:val="both"/>
        <w:rPr>
          <w:rFonts w:ascii="Arial" w:hAnsi="Arial" w:cs="Arial"/>
          <w:sz w:val="24"/>
          <w:szCs w:val="24"/>
        </w:rPr>
      </w:pPr>
      <w:r w:rsidRPr="00CE766C">
        <w:rPr>
          <w:rFonts w:ascii="Arial" w:hAnsi="Arial" w:cs="Arial"/>
          <w:i/>
          <w:iCs/>
          <w:sz w:val="24"/>
          <w:szCs w:val="24"/>
        </w:rPr>
        <w:t>Roma, 1</w:t>
      </w:r>
      <w:r w:rsidR="000014A0">
        <w:rPr>
          <w:rFonts w:ascii="Arial" w:hAnsi="Arial" w:cs="Arial"/>
          <w:i/>
          <w:iCs/>
          <w:sz w:val="24"/>
          <w:szCs w:val="24"/>
        </w:rPr>
        <w:t>4</w:t>
      </w:r>
      <w:r w:rsidRPr="00CE766C">
        <w:rPr>
          <w:rFonts w:ascii="Arial" w:hAnsi="Arial" w:cs="Arial"/>
          <w:i/>
          <w:iCs/>
          <w:sz w:val="24"/>
          <w:szCs w:val="24"/>
        </w:rPr>
        <w:t xml:space="preserve"> marzo 2023 -</w:t>
      </w:r>
      <w:r>
        <w:rPr>
          <w:rFonts w:ascii="Arial" w:hAnsi="Arial" w:cs="Arial"/>
          <w:sz w:val="24"/>
          <w:szCs w:val="24"/>
        </w:rPr>
        <w:t xml:space="preserve"> </w:t>
      </w:r>
      <w:r w:rsidR="000014A0" w:rsidRPr="000014A0">
        <w:rPr>
          <w:rFonts w:ascii="Arial" w:hAnsi="Arial" w:cs="Arial"/>
          <w:sz w:val="24"/>
          <w:szCs w:val="24"/>
        </w:rPr>
        <w:t>“</w:t>
      </w:r>
      <w:r w:rsidR="000014A0" w:rsidRPr="00285C25">
        <w:rPr>
          <w:rFonts w:ascii="Arial" w:hAnsi="Arial" w:cs="Arial"/>
          <w:b/>
          <w:bCs/>
          <w:sz w:val="24"/>
          <w:szCs w:val="24"/>
        </w:rPr>
        <w:t>I bonus edilizi e le opzioni di sconto e cessione. Tra passato da sistemare, presente da gestire e futuro da costruire</w:t>
      </w:r>
      <w:r w:rsidR="000014A0" w:rsidRPr="000014A0">
        <w:rPr>
          <w:rFonts w:ascii="Arial" w:hAnsi="Arial" w:cs="Arial"/>
          <w:sz w:val="24"/>
          <w:szCs w:val="24"/>
        </w:rPr>
        <w:t xml:space="preserve">”, è il titolo dell’evento gratuito organizzato da Eutekne, Consiglio nazionale dei commercialisti e Ordine dei commercialisti di Roma, che si svolgerà </w:t>
      </w:r>
      <w:r w:rsidR="000014A0" w:rsidRPr="00285C25">
        <w:rPr>
          <w:rFonts w:ascii="Arial" w:hAnsi="Arial" w:cs="Arial"/>
          <w:b/>
          <w:bCs/>
          <w:sz w:val="24"/>
          <w:szCs w:val="24"/>
        </w:rPr>
        <w:t>in presenza a Roma</w:t>
      </w:r>
      <w:r w:rsidR="000014A0" w:rsidRPr="000014A0">
        <w:rPr>
          <w:rFonts w:ascii="Arial" w:hAnsi="Arial" w:cs="Arial"/>
          <w:sz w:val="24"/>
          <w:szCs w:val="24"/>
        </w:rPr>
        <w:t xml:space="preserve">, mercoledì </w:t>
      </w:r>
      <w:r w:rsidR="000014A0" w:rsidRPr="00285C25">
        <w:rPr>
          <w:rFonts w:ascii="Arial" w:hAnsi="Arial" w:cs="Arial"/>
          <w:b/>
          <w:bCs/>
          <w:sz w:val="24"/>
          <w:szCs w:val="24"/>
        </w:rPr>
        <w:t>15 marzo</w:t>
      </w:r>
      <w:r w:rsidR="000014A0" w:rsidRPr="000014A0">
        <w:rPr>
          <w:rFonts w:ascii="Arial" w:hAnsi="Arial" w:cs="Arial"/>
          <w:sz w:val="24"/>
          <w:szCs w:val="24"/>
        </w:rPr>
        <w:t xml:space="preserve">, dalle 9:30 alle 13:30, presso il </w:t>
      </w:r>
      <w:r w:rsidR="000014A0" w:rsidRPr="00285C25">
        <w:rPr>
          <w:rFonts w:ascii="Arial" w:hAnsi="Arial" w:cs="Arial"/>
          <w:b/>
          <w:bCs/>
          <w:sz w:val="24"/>
          <w:szCs w:val="24"/>
        </w:rPr>
        <w:t>Parco dei Principi Grand Hotel &amp; Spa</w:t>
      </w:r>
      <w:r w:rsidR="000014A0" w:rsidRPr="000014A0">
        <w:rPr>
          <w:rFonts w:ascii="Arial" w:hAnsi="Arial" w:cs="Arial"/>
          <w:sz w:val="24"/>
          <w:szCs w:val="24"/>
        </w:rPr>
        <w:t xml:space="preserve"> in via Gerolamo Frescobaldi n. 5.</w:t>
      </w:r>
    </w:p>
    <w:p w14:paraId="6477D2CF" w14:textId="77777777" w:rsidR="000014A0" w:rsidRPr="000014A0" w:rsidRDefault="000014A0" w:rsidP="000014A0">
      <w:pPr>
        <w:jc w:val="both"/>
        <w:rPr>
          <w:rFonts w:ascii="Arial" w:hAnsi="Arial" w:cs="Arial"/>
          <w:sz w:val="24"/>
          <w:szCs w:val="24"/>
        </w:rPr>
      </w:pPr>
    </w:p>
    <w:p w14:paraId="63DF38C5" w14:textId="10935D6F" w:rsidR="000014A0" w:rsidRPr="000014A0" w:rsidRDefault="000014A0" w:rsidP="000014A0">
      <w:pPr>
        <w:jc w:val="both"/>
        <w:rPr>
          <w:rFonts w:ascii="Arial" w:hAnsi="Arial" w:cs="Arial"/>
          <w:sz w:val="24"/>
          <w:szCs w:val="24"/>
        </w:rPr>
      </w:pPr>
      <w:r w:rsidRPr="000014A0">
        <w:rPr>
          <w:rFonts w:ascii="Arial" w:hAnsi="Arial" w:cs="Arial"/>
          <w:sz w:val="24"/>
          <w:szCs w:val="24"/>
        </w:rPr>
        <w:t xml:space="preserve">Apertura dei lavori a cura di </w:t>
      </w:r>
      <w:r w:rsidRPr="00285C25">
        <w:rPr>
          <w:rFonts w:ascii="Arial" w:hAnsi="Arial" w:cs="Arial"/>
          <w:b/>
          <w:bCs/>
          <w:sz w:val="24"/>
          <w:szCs w:val="24"/>
        </w:rPr>
        <w:t>Giovanni Carlo Allione</w:t>
      </w:r>
      <w:r w:rsidRPr="000014A0">
        <w:rPr>
          <w:rFonts w:ascii="Arial" w:hAnsi="Arial" w:cs="Arial"/>
          <w:sz w:val="24"/>
          <w:szCs w:val="24"/>
        </w:rPr>
        <w:t xml:space="preserve">, Amministratore delegato di Eutekne. Interverranno </w:t>
      </w:r>
      <w:r w:rsidRPr="00285C25">
        <w:rPr>
          <w:rFonts w:ascii="Arial" w:hAnsi="Arial" w:cs="Arial"/>
          <w:b/>
          <w:bCs/>
          <w:sz w:val="24"/>
          <w:szCs w:val="24"/>
        </w:rPr>
        <w:t>Giovanni Battista Calì</w:t>
      </w:r>
      <w:r w:rsidRPr="000014A0">
        <w:rPr>
          <w:rFonts w:ascii="Arial" w:hAnsi="Arial" w:cs="Arial"/>
          <w:sz w:val="24"/>
          <w:szCs w:val="24"/>
        </w:rPr>
        <w:t xml:space="preserve">, Presidente ODCEC Roma; </w:t>
      </w:r>
      <w:r w:rsidRPr="00285C25">
        <w:rPr>
          <w:rFonts w:ascii="Arial" w:hAnsi="Arial" w:cs="Arial"/>
          <w:b/>
          <w:bCs/>
          <w:sz w:val="24"/>
          <w:szCs w:val="24"/>
        </w:rPr>
        <w:t>Carlo Piana</w:t>
      </w:r>
      <w:r w:rsidRPr="000014A0">
        <w:rPr>
          <w:rFonts w:ascii="Arial" w:hAnsi="Arial" w:cs="Arial"/>
          <w:sz w:val="24"/>
          <w:szCs w:val="24"/>
        </w:rPr>
        <w:t xml:space="preserve">, Crédit Agricole Italia; </w:t>
      </w:r>
      <w:r w:rsidRPr="00285C25">
        <w:rPr>
          <w:rFonts w:ascii="Arial" w:hAnsi="Arial" w:cs="Arial"/>
          <w:b/>
          <w:bCs/>
          <w:sz w:val="24"/>
          <w:szCs w:val="24"/>
        </w:rPr>
        <w:t>Andrea Brigo</w:t>
      </w:r>
      <w:r w:rsidRPr="000014A0">
        <w:rPr>
          <w:rFonts w:ascii="Arial" w:hAnsi="Arial" w:cs="Arial"/>
          <w:sz w:val="24"/>
          <w:szCs w:val="24"/>
        </w:rPr>
        <w:t xml:space="preserve">, ItalSoft; </w:t>
      </w:r>
      <w:r w:rsidRPr="00285C25">
        <w:rPr>
          <w:rFonts w:ascii="Arial" w:hAnsi="Arial" w:cs="Arial"/>
          <w:b/>
          <w:bCs/>
          <w:sz w:val="24"/>
          <w:szCs w:val="24"/>
        </w:rPr>
        <w:t xml:space="preserve">Elbano </w:t>
      </w:r>
      <w:r w:rsidR="00285C25">
        <w:rPr>
          <w:rFonts w:ascii="Arial" w:hAnsi="Arial" w:cs="Arial"/>
          <w:b/>
          <w:bCs/>
          <w:sz w:val="24"/>
          <w:szCs w:val="24"/>
        </w:rPr>
        <w:t>d</w:t>
      </w:r>
      <w:r w:rsidRPr="00285C25">
        <w:rPr>
          <w:rFonts w:ascii="Arial" w:hAnsi="Arial" w:cs="Arial"/>
          <w:b/>
          <w:bCs/>
          <w:sz w:val="24"/>
          <w:szCs w:val="24"/>
        </w:rPr>
        <w:t>e Nuccio</w:t>
      </w:r>
      <w:r w:rsidRPr="000014A0">
        <w:rPr>
          <w:rFonts w:ascii="Arial" w:hAnsi="Arial" w:cs="Arial"/>
          <w:sz w:val="24"/>
          <w:szCs w:val="24"/>
        </w:rPr>
        <w:t>, Presidente CNDCEC.</w:t>
      </w:r>
    </w:p>
    <w:p w14:paraId="0591DB26" w14:textId="77777777" w:rsidR="000014A0" w:rsidRPr="000014A0" w:rsidRDefault="000014A0" w:rsidP="000014A0">
      <w:pPr>
        <w:jc w:val="both"/>
        <w:rPr>
          <w:rFonts w:ascii="Arial" w:hAnsi="Arial" w:cs="Arial"/>
          <w:sz w:val="24"/>
          <w:szCs w:val="24"/>
        </w:rPr>
      </w:pPr>
    </w:p>
    <w:p w14:paraId="479104C4" w14:textId="77777777" w:rsidR="000014A0" w:rsidRPr="000014A0" w:rsidRDefault="000014A0" w:rsidP="000014A0">
      <w:pPr>
        <w:jc w:val="both"/>
        <w:rPr>
          <w:rFonts w:ascii="Arial" w:hAnsi="Arial" w:cs="Arial"/>
          <w:sz w:val="24"/>
          <w:szCs w:val="24"/>
        </w:rPr>
      </w:pPr>
      <w:r w:rsidRPr="000014A0">
        <w:rPr>
          <w:rFonts w:ascii="Arial" w:hAnsi="Arial" w:cs="Arial"/>
          <w:sz w:val="24"/>
          <w:szCs w:val="24"/>
        </w:rPr>
        <w:t xml:space="preserve">Seguiranno la relazione introduttiva di </w:t>
      </w:r>
      <w:r w:rsidRPr="00285C25">
        <w:rPr>
          <w:rFonts w:ascii="Arial" w:hAnsi="Arial" w:cs="Arial"/>
          <w:b/>
          <w:bCs/>
          <w:sz w:val="24"/>
          <w:szCs w:val="24"/>
        </w:rPr>
        <w:t>Enrico Zanetti</w:t>
      </w:r>
      <w:r w:rsidRPr="000014A0">
        <w:rPr>
          <w:rFonts w:ascii="Arial" w:hAnsi="Arial" w:cs="Arial"/>
          <w:sz w:val="24"/>
          <w:szCs w:val="24"/>
        </w:rPr>
        <w:t>, commercialista senior partner di Eutekne, e la presentazione della terza edizione del Quaderno “</w:t>
      </w:r>
      <w:r w:rsidRPr="00285C25">
        <w:rPr>
          <w:rFonts w:ascii="Arial" w:hAnsi="Arial" w:cs="Arial"/>
          <w:i/>
          <w:iCs/>
          <w:sz w:val="24"/>
          <w:szCs w:val="24"/>
        </w:rPr>
        <w:t>Il superbonus e gli altri bonus edilizi</w:t>
      </w:r>
      <w:r w:rsidRPr="000014A0">
        <w:rPr>
          <w:rFonts w:ascii="Arial" w:hAnsi="Arial" w:cs="Arial"/>
          <w:sz w:val="24"/>
          <w:szCs w:val="24"/>
        </w:rPr>
        <w:t xml:space="preserve">” a cura degli autori Enrico Zanetti e di </w:t>
      </w:r>
      <w:r w:rsidRPr="00285C25">
        <w:rPr>
          <w:rFonts w:ascii="Arial" w:hAnsi="Arial" w:cs="Arial"/>
          <w:b/>
          <w:bCs/>
          <w:sz w:val="24"/>
          <w:szCs w:val="24"/>
        </w:rPr>
        <w:t>Arianna Zeni</w:t>
      </w:r>
      <w:r w:rsidRPr="000014A0">
        <w:rPr>
          <w:rFonts w:ascii="Arial" w:hAnsi="Arial" w:cs="Arial"/>
          <w:sz w:val="24"/>
          <w:szCs w:val="24"/>
        </w:rPr>
        <w:t>, commercialista e revisore legale.</w:t>
      </w:r>
    </w:p>
    <w:p w14:paraId="2170A361" w14:textId="77777777" w:rsidR="000014A0" w:rsidRPr="000014A0" w:rsidRDefault="000014A0" w:rsidP="000014A0">
      <w:pPr>
        <w:jc w:val="both"/>
        <w:rPr>
          <w:rFonts w:ascii="Arial" w:hAnsi="Arial" w:cs="Arial"/>
          <w:sz w:val="24"/>
          <w:szCs w:val="24"/>
        </w:rPr>
      </w:pPr>
    </w:p>
    <w:p w14:paraId="79388159" w14:textId="77777777" w:rsidR="000014A0" w:rsidRPr="000014A0" w:rsidRDefault="000014A0" w:rsidP="000014A0">
      <w:pPr>
        <w:jc w:val="both"/>
        <w:rPr>
          <w:rFonts w:ascii="Arial" w:hAnsi="Arial" w:cs="Arial"/>
          <w:sz w:val="24"/>
          <w:szCs w:val="24"/>
        </w:rPr>
      </w:pPr>
      <w:r w:rsidRPr="000014A0">
        <w:rPr>
          <w:rFonts w:ascii="Arial" w:hAnsi="Arial" w:cs="Arial"/>
          <w:sz w:val="24"/>
          <w:szCs w:val="24"/>
        </w:rPr>
        <w:t xml:space="preserve">Sarà poi la volta della relazione di </w:t>
      </w:r>
      <w:r w:rsidRPr="00285C25">
        <w:rPr>
          <w:rFonts w:ascii="Arial" w:hAnsi="Arial" w:cs="Arial"/>
          <w:b/>
          <w:bCs/>
          <w:sz w:val="24"/>
          <w:szCs w:val="24"/>
        </w:rPr>
        <w:t>Giovanni Spalletta</w:t>
      </w:r>
      <w:r w:rsidRPr="000014A0">
        <w:rPr>
          <w:rFonts w:ascii="Arial" w:hAnsi="Arial" w:cs="Arial"/>
          <w:sz w:val="24"/>
          <w:szCs w:val="24"/>
        </w:rPr>
        <w:t>, Direttore del Dipartimento delle Finanze del MEF, su “</w:t>
      </w:r>
      <w:r w:rsidRPr="00285C25">
        <w:rPr>
          <w:rFonts w:ascii="Arial" w:hAnsi="Arial" w:cs="Arial"/>
          <w:i/>
          <w:iCs/>
          <w:sz w:val="24"/>
          <w:szCs w:val="24"/>
        </w:rPr>
        <w:t>I vincoli di bilancio, tra crediti “pagabili” e “non pagabili” e stime in continuo aggiornamento</w:t>
      </w:r>
      <w:r w:rsidRPr="000014A0">
        <w:rPr>
          <w:rFonts w:ascii="Arial" w:hAnsi="Arial" w:cs="Arial"/>
          <w:sz w:val="24"/>
          <w:szCs w:val="24"/>
        </w:rPr>
        <w:t>”.</w:t>
      </w:r>
    </w:p>
    <w:p w14:paraId="07C72D9E" w14:textId="77777777" w:rsidR="000014A0" w:rsidRPr="000014A0" w:rsidRDefault="000014A0" w:rsidP="000014A0">
      <w:pPr>
        <w:jc w:val="both"/>
        <w:rPr>
          <w:rFonts w:ascii="Arial" w:hAnsi="Arial" w:cs="Arial"/>
          <w:sz w:val="24"/>
          <w:szCs w:val="24"/>
        </w:rPr>
      </w:pPr>
    </w:p>
    <w:p w14:paraId="7F2DCAA8" w14:textId="77777777" w:rsidR="000014A0" w:rsidRPr="000014A0" w:rsidRDefault="000014A0" w:rsidP="000014A0">
      <w:pPr>
        <w:jc w:val="both"/>
        <w:rPr>
          <w:rFonts w:ascii="Arial" w:hAnsi="Arial" w:cs="Arial"/>
          <w:sz w:val="24"/>
          <w:szCs w:val="24"/>
        </w:rPr>
      </w:pPr>
      <w:r w:rsidRPr="000014A0">
        <w:rPr>
          <w:rFonts w:ascii="Arial" w:hAnsi="Arial" w:cs="Arial"/>
          <w:sz w:val="24"/>
          <w:szCs w:val="24"/>
        </w:rPr>
        <w:t xml:space="preserve">Alla </w:t>
      </w:r>
      <w:r w:rsidRPr="00285C25">
        <w:rPr>
          <w:rFonts w:ascii="Arial" w:hAnsi="Arial" w:cs="Arial"/>
          <w:b/>
          <w:bCs/>
          <w:sz w:val="24"/>
          <w:szCs w:val="24"/>
        </w:rPr>
        <w:t>tavola rotonda</w:t>
      </w:r>
      <w:r w:rsidRPr="000014A0">
        <w:rPr>
          <w:rFonts w:ascii="Arial" w:hAnsi="Arial" w:cs="Arial"/>
          <w:sz w:val="24"/>
          <w:szCs w:val="24"/>
        </w:rPr>
        <w:t xml:space="preserve"> “</w:t>
      </w:r>
      <w:r w:rsidRPr="00285C25">
        <w:rPr>
          <w:rFonts w:ascii="Arial" w:hAnsi="Arial" w:cs="Arial"/>
          <w:i/>
          <w:iCs/>
          <w:sz w:val="24"/>
          <w:szCs w:val="24"/>
        </w:rPr>
        <w:t>Problemi pregressi e attuali da risolvere e opportunità future da cogliere</w:t>
      </w:r>
      <w:r w:rsidRPr="000014A0">
        <w:rPr>
          <w:rFonts w:ascii="Arial" w:hAnsi="Arial" w:cs="Arial"/>
          <w:sz w:val="24"/>
          <w:szCs w:val="24"/>
        </w:rPr>
        <w:t xml:space="preserve">” moderata da Enrico Zanetti parteciperanno </w:t>
      </w:r>
      <w:r w:rsidRPr="00285C25">
        <w:rPr>
          <w:rFonts w:ascii="Arial" w:hAnsi="Arial" w:cs="Arial"/>
          <w:b/>
          <w:bCs/>
          <w:sz w:val="24"/>
          <w:szCs w:val="24"/>
        </w:rPr>
        <w:t>Salvatore Regalbuto</w:t>
      </w:r>
      <w:r w:rsidRPr="000014A0">
        <w:rPr>
          <w:rFonts w:ascii="Arial" w:hAnsi="Arial" w:cs="Arial"/>
          <w:sz w:val="24"/>
          <w:szCs w:val="24"/>
        </w:rPr>
        <w:t xml:space="preserve">, Tesoriere CNDCEC con delega alla Fiscalità; </w:t>
      </w:r>
      <w:r w:rsidRPr="00285C25">
        <w:rPr>
          <w:rFonts w:ascii="Arial" w:hAnsi="Arial" w:cs="Arial"/>
          <w:b/>
          <w:bCs/>
          <w:sz w:val="24"/>
          <w:szCs w:val="24"/>
        </w:rPr>
        <w:t>Stefano Betti</w:t>
      </w:r>
      <w:r w:rsidRPr="000014A0">
        <w:rPr>
          <w:rFonts w:ascii="Arial" w:hAnsi="Arial" w:cs="Arial"/>
          <w:sz w:val="24"/>
          <w:szCs w:val="24"/>
        </w:rPr>
        <w:t xml:space="preserve">, Vicepresidente Nazionale ANCE; </w:t>
      </w:r>
      <w:r w:rsidRPr="00285C25">
        <w:rPr>
          <w:rFonts w:ascii="Arial" w:hAnsi="Arial" w:cs="Arial"/>
          <w:b/>
          <w:bCs/>
          <w:sz w:val="24"/>
          <w:szCs w:val="24"/>
        </w:rPr>
        <w:t>Andrea Nobili</w:t>
      </w:r>
      <w:r w:rsidRPr="000014A0">
        <w:rPr>
          <w:rFonts w:ascii="Arial" w:hAnsi="Arial" w:cs="Arial"/>
          <w:sz w:val="24"/>
          <w:szCs w:val="24"/>
        </w:rPr>
        <w:t>, Responsabile dell’Ufficio Consulenza Tributaria e Contabile di ABI.</w:t>
      </w:r>
    </w:p>
    <w:p w14:paraId="1AC47B15" w14:textId="77777777" w:rsidR="000014A0" w:rsidRPr="000014A0" w:rsidRDefault="000014A0" w:rsidP="000014A0">
      <w:pPr>
        <w:jc w:val="both"/>
        <w:rPr>
          <w:rFonts w:ascii="Arial" w:hAnsi="Arial" w:cs="Arial"/>
          <w:sz w:val="24"/>
          <w:szCs w:val="24"/>
        </w:rPr>
      </w:pPr>
    </w:p>
    <w:p w14:paraId="7EB28567" w14:textId="77777777" w:rsidR="000014A0" w:rsidRPr="000014A0" w:rsidRDefault="000014A0" w:rsidP="000014A0">
      <w:pPr>
        <w:jc w:val="both"/>
        <w:rPr>
          <w:rFonts w:ascii="Arial" w:hAnsi="Arial" w:cs="Arial"/>
          <w:sz w:val="24"/>
          <w:szCs w:val="24"/>
        </w:rPr>
      </w:pPr>
      <w:r w:rsidRPr="000014A0">
        <w:rPr>
          <w:rFonts w:ascii="Arial" w:hAnsi="Arial" w:cs="Arial"/>
          <w:sz w:val="24"/>
          <w:szCs w:val="24"/>
        </w:rPr>
        <w:t xml:space="preserve">Seguirà l’intervento di </w:t>
      </w:r>
      <w:r w:rsidRPr="00285C25">
        <w:rPr>
          <w:rFonts w:ascii="Arial" w:hAnsi="Arial" w:cs="Arial"/>
          <w:b/>
          <w:bCs/>
          <w:sz w:val="24"/>
          <w:szCs w:val="24"/>
        </w:rPr>
        <w:t>Ernesto Maria Ruffini</w:t>
      </w:r>
      <w:r w:rsidRPr="000014A0">
        <w:rPr>
          <w:rFonts w:ascii="Arial" w:hAnsi="Arial" w:cs="Arial"/>
          <w:sz w:val="24"/>
          <w:szCs w:val="24"/>
        </w:rPr>
        <w:t xml:space="preserve">, direttore dell’Agenzia delle Entrate, su </w:t>
      </w:r>
      <w:r w:rsidRPr="00285C25">
        <w:rPr>
          <w:rFonts w:ascii="Arial" w:hAnsi="Arial" w:cs="Arial"/>
          <w:i/>
          <w:iCs/>
          <w:sz w:val="24"/>
          <w:szCs w:val="24"/>
        </w:rPr>
        <w:t>“I lavori in corso sul fronte dei servizi, delle interpretazioni e dei controlli</w:t>
      </w:r>
      <w:r w:rsidRPr="000014A0">
        <w:rPr>
          <w:rFonts w:ascii="Arial" w:hAnsi="Arial" w:cs="Arial"/>
          <w:sz w:val="24"/>
          <w:szCs w:val="24"/>
        </w:rPr>
        <w:t>”.</w:t>
      </w:r>
    </w:p>
    <w:p w14:paraId="21B4CA23" w14:textId="77777777" w:rsidR="000014A0" w:rsidRPr="000014A0" w:rsidRDefault="000014A0" w:rsidP="000014A0">
      <w:pPr>
        <w:jc w:val="both"/>
        <w:rPr>
          <w:rFonts w:ascii="Arial" w:hAnsi="Arial" w:cs="Arial"/>
          <w:sz w:val="24"/>
          <w:szCs w:val="24"/>
        </w:rPr>
      </w:pPr>
    </w:p>
    <w:p w14:paraId="2FBB7529" w14:textId="77777777" w:rsidR="000014A0" w:rsidRPr="000014A0" w:rsidRDefault="000014A0" w:rsidP="000014A0">
      <w:pPr>
        <w:jc w:val="both"/>
        <w:rPr>
          <w:rFonts w:ascii="Arial" w:hAnsi="Arial" w:cs="Arial"/>
          <w:sz w:val="24"/>
          <w:szCs w:val="24"/>
        </w:rPr>
      </w:pPr>
      <w:r w:rsidRPr="000014A0">
        <w:rPr>
          <w:rFonts w:ascii="Arial" w:hAnsi="Arial" w:cs="Arial"/>
          <w:sz w:val="24"/>
          <w:szCs w:val="24"/>
        </w:rPr>
        <w:t xml:space="preserve">L’evento terminerà con le conclusioni di </w:t>
      </w:r>
      <w:r w:rsidRPr="00285C25">
        <w:rPr>
          <w:rFonts w:ascii="Arial" w:hAnsi="Arial" w:cs="Arial"/>
          <w:b/>
          <w:bCs/>
          <w:sz w:val="24"/>
          <w:szCs w:val="24"/>
        </w:rPr>
        <w:t>Giancarlo Giorgetti</w:t>
      </w:r>
      <w:r w:rsidRPr="000014A0">
        <w:rPr>
          <w:rFonts w:ascii="Arial" w:hAnsi="Arial" w:cs="Arial"/>
          <w:sz w:val="24"/>
          <w:szCs w:val="24"/>
        </w:rPr>
        <w:t>, Ministro dell’Economia e delle Finanze.</w:t>
      </w:r>
    </w:p>
    <w:p w14:paraId="458A7492" w14:textId="77777777" w:rsidR="000014A0" w:rsidRPr="000014A0" w:rsidRDefault="000014A0" w:rsidP="000014A0">
      <w:pPr>
        <w:jc w:val="both"/>
        <w:rPr>
          <w:rFonts w:ascii="Arial" w:hAnsi="Arial" w:cs="Arial"/>
          <w:sz w:val="24"/>
          <w:szCs w:val="24"/>
        </w:rPr>
      </w:pPr>
    </w:p>
    <w:p w14:paraId="6BA6D43C" w14:textId="77777777" w:rsidR="000014A0" w:rsidRPr="000014A0" w:rsidRDefault="000014A0" w:rsidP="000014A0">
      <w:pPr>
        <w:jc w:val="both"/>
        <w:rPr>
          <w:rFonts w:ascii="Arial" w:hAnsi="Arial" w:cs="Arial"/>
          <w:sz w:val="24"/>
          <w:szCs w:val="24"/>
        </w:rPr>
      </w:pPr>
      <w:r w:rsidRPr="000014A0">
        <w:rPr>
          <w:rFonts w:ascii="Arial" w:hAnsi="Arial" w:cs="Arial"/>
          <w:sz w:val="24"/>
          <w:szCs w:val="24"/>
        </w:rPr>
        <w:t>I commercialisti che parteciperanno all’evento conseguiranno 4 crediti formativi professionali.</w:t>
      </w:r>
    </w:p>
    <w:p w14:paraId="7A2901C5" w14:textId="77777777" w:rsidR="000014A0" w:rsidRPr="000014A0" w:rsidRDefault="000014A0" w:rsidP="000014A0">
      <w:pPr>
        <w:jc w:val="both"/>
        <w:rPr>
          <w:rFonts w:ascii="Arial" w:hAnsi="Arial" w:cs="Arial"/>
          <w:sz w:val="24"/>
          <w:szCs w:val="24"/>
        </w:rPr>
      </w:pPr>
    </w:p>
    <w:p w14:paraId="1D1F2CC1" w14:textId="37107B3C" w:rsidR="00433D7B" w:rsidRPr="00CC416F" w:rsidRDefault="000014A0" w:rsidP="000014A0">
      <w:pPr>
        <w:jc w:val="both"/>
        <w:rPr>
          <w:rFonts w:ascii="Arial" w:hAnsi="Arial" w:cs="Arial"/>
          <w:sz w:val="24"/>
          <w:szCs w:val="24"/>
        </w:rPr>
      </w:pPr>
      <w:r w:rsidRPr="000014A0">
        <w:rPr>
          <w:rFonts w:ascii="Arial" w:hAnsi="Arial" w:cs="Arial"/>
          <w:sz w:val="24"/>
          <w:szCs w:val="24"/>
        </w:rPr>
        <w:t>L’evento verrà trasmesso anche in diretta Facebook (non accreditata</w:t>
      </w:r>
      <w:r w:rsidR="00285C25">
        <w:rPr>
          <w:rFonts w:ascii="Arial" w:hAnsi="Arial" w:cs="Arial"/>
          <w:sz w:val="24"/>
          <w:szCs w:val="24"/>
        </w:rPr>
        <w:t xml:space="preserve"> ai fini FPC</w:t>
      </w:r>
      <w:r w:rsidRPr="000014A0">
        <w:rPr>
          <w:rFonts w:ascii="Arial" w:hAnsi="Arial" w:cs="Arial"/>
          <w:sz w:val="24"/>
          <w:szCs w:val="24"/>
        </w:rPr>
        <w:t>). Gli abbonati al Sistema Integrato Eutekne potranno partecipare in diretta web sulla piattaforma Eutekne.</w:t>
      </w:r>
    </w:p>
    <w:sectPr w:rsidR="00433D7B" w:rsidRPr="00CC416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CE8AC" w14:textId="77777777" w:rsidR="000F6912" w:rsidRDefault="000F6912" w:rsidP="00023486">
      <w:r>
        <w:separator/>
      </w:r>
    </w:p>
  </w:endnote>
  <w:endnote w:type="continuationSeparator" w:id="0">
    <w:p w14:paraId="628C8CFC" w14:textId="77777777" w:rsidR="000F6912" w:rsidRDefault="000F6912" w:rsidP="0002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AA8D" w14:textId="77777777" w:rsidR="000F6912" w:rsidRDefault="000F6912" w:rsidP="00023486">
      <w:r>
        <w:separator/>
      </w:r>
    </w:p>
  </w:footnote>
  <w:footnote w:type="continuationSeparator" w:id="0">
    <w:p w14:paraId="76906311" w14:textId="77777777" w:rsidR="000F6912" w:rsidRDefault="000F6912" w:rsidP="0002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787B" w14:textId="1241885B" w:rsidR="00023486" w:rsidRDefault="00023486" w:rsidP="0002348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718B384" wp14:editId="09ABD275">
          <wp:extent cx="3320126" cy="1127760"/>
          <wp:effectExtent l="0" t="0" r="0" b="0"/>
          <wp:docPr id="2" name="Immagine 2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0822" cy="114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86"/>
    <w:rsid w:val="000014A0"/>
    <w:rsid w:val="00023486"/>
    <w:rsid w:val="000464E3"/>
    <w:rsid w:val="000F053D"/>
    <w:rsid w:val="000F6912"/>
    <w:rsid w:val="0010541F"/>
    <w:rsid w:val="0016383B"/>
    <w:rsid w:val="00186BE1"/>
    <w:rsid w:val="001A2014"/>
    <w:rsid w:val="001A392E"/>
    <w:rsid w:val="001B62A9"/>
    <w:rsid w:val="001F01FA"/>
    <w:rsid w:val="00213305"/>
    <w:rsid w:val="00237796"/>
    <w:rsid w:val="00285C25"/>
    <w:rsid w:val="00292807"/>
    <w:rsid w:val="002E4B3D"/>
    <w:rsid w:val="002F60AC"/>
    <w:rsid w:val="003267A7"/>
    <w:rsid w:val="003640DD"/>
    <w:rsid w:val="003F04E2"/>
    <w:rsid w:val="00417165"/>
    <w:rsid w:val="00433D7B"/>
    <w:rsid w:val="00435D70"/>
    <w:rsid w:val="004E47AC"/>
    <w:rsid w:val="004F2DD2"/>
    <w:rsid w:val="005010A5"/>
    <w:rsid w:val="00542351"/>
    <w:rsid w:val="00551761"/>
    <w:rsid w:val="00643B08"/>
    <w:rsid w:val="006D519D"/>
    <w:rsid w:val="007466DE"/>
    <w:rsid w:val="007532B9"/>
    <w:rsid w:val="007A7D61"/>
    <w:rsid w:val="00810BAA"/>
    <w:rsid w:val="008112D7"/>
    <w:rsid w:val="00857BDB"/>
    <w:rsid w:val="00877177"/>
    <w:rsid w:val="00890795"/>
    <w:rsid w:val="008A39FE"/>
    <w:rsid w:val="008C7E63"/>
    <w:rsid w:val="009162D7"/>
    <w:rsid w:val="009813DC"/>
    <w:rsid w:val="009D1FC8"/>
    <w:rsid w:val="009D2093"/>
    <w:rsid w:val="00A86B06"/>
    <w:rsid w:val="00B01218"/>
    <w:rsid w:val="00B44B33"/>
    <w:rsid w:val="00B4587D"/>
    <w:rsid w:val="00BB40AA"/>
    <w:rsid w:val="00BE31B6"/>
    <w:rsid w:val="00BF1A19"/>
    <w:rsid w:val="00C00E45"/>
    <w:rsid w:val="00C04F5C"/>
    <w:rsid w:val="00C62CF1"/>
    <w:rsid w:val="00C848FE"/>
    <w:rsid w:val="00C925A6"/>
    <w:rsid w:val="00CC416F"/>
    <w:rsid w:val="00CD2422"/>
    <w:rsid w:val="00CE766C"/>
    <w:rsid w:val="00D94716"/>
    <w:rsid w:val="00F0658B"/>
    <w:rsid w:val="00F74782"/>
    <w:rsid w:val="00FB2F8B"/>
    <w:rsid w:val="00FC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F6C5"/>
  <w15:chartTrackingRefBased/>
  <w15:docId w15:val="{CA432A40-F4F4-4502-B94A-E21CBCE5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3486"/>
    <w:pPr>
      <w:spacing w:after="0" w:line="240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3486"/>
    <w:pPr>
      <w:tabs>
        <w:tab w:val="center" w:pos="4819"/>
        <w:tab w:val="right" w:pos="9638"/>
      </w:tabs>
    </w:pPr>
    <w:rPr>
      <w:rFonts w:eastAsia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486"/>
  </w:style>
  <w:style w:type="paragraph" w:styleId="Pidipagina">
    <w:name w:val="footer"/>
    <w:basedOn w:val="Normale"/>
    <w:link w:val="PidipaginaCarattere"/>
    <w:uiPriority w:val="99"/>
    <w:unhideWhenUsed/>
    <w:rsid w:val="00023486"/>
    <w:pPr>
      <w:tabs>
        <w:tab w:val="center" w:pos="4819"/>
        <w:tab w:val="right" w:pos="9638"/>
      </w:tabs>
    </w:pPr>
    <w:rPr>
      <w:rFonts w:eastAsia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486"/>
  </w:style>
  <w:style w:type="paragraph" w:customStyle="1" w:styleId="xmsonormal">
    <w:name w:val="xmsonormal"/>
    <w:basedOn w:val="Normale"/>
    <w:rsid w:val="00023486"/>
    <w:rPr>
      <w:rFonts w:ascii="Calibri" w:eastAsiaTheme="minorHAns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023486"/>
  </w:style>
  <w:style w:type="paragraph" w:styleId="Revisione">
    <w:name w:val="Revision"/>
    <w:hidden/>
    <w:uiPriority w:val="99"/>
    <w:semiHidden/>
    <w:rsid w:val="00B44B33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2023-03-14T11:12:00Z</dcterms:created>
  <dcterms:modified xsi:type="dcterms:W3CDTF">2023-03-14T11:16:00Z</dcterms:modified>
</cp:coreProperties>
</file>