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E3D14" w14:textId="77777777" w:rsidR="00A25D50" w:rsidRPr="00733833" w:rsidRDefault="00A25D50" w:rsidP="001E2682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FBE95B0" w14:textId="77777777" w:rsidR="008768A5" w:rsidRPr="008F3925" w:rsidRDefault="008768A5" w:rsidP="008F3925">
      <w:pPr>
        <w:jc w:val="both"/>
        <w:rPr>
          <w:rFonts w:ascii="Arial" w:hAnsi="Arial" w:cs="Arial"/>
          <w:sz w:val="24"/>
          <w:szCs w:val="24"/>
        </w:rPr>
      </w:pPr>
    </w:p>
    <w:p w14:paraId="4536E4F7" w14:textId="77777777" w:rsidR="008768A5" w:rsidRPr="008F3925" w:rsidRDefault="008768A5" w:rsidP="008F392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CD73740" w14:textId="77777777" w:rsidR="008F3925" w:rsidRPr="008F3925" w:rsidRDefault="008F3925" w:rsidP="008F3925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8F3925">
        <w:rPr>
          <w:rFonts w:ascii="Arial" w:hAnsi="Arial" w:cs="Arial"/>
          <w:b/>
          <w:bCs/>
          <w:sz w:val="24"/>
          <w:szCs w:val="24"/>
          <w:u w:val="single"/>
        </w:rPr>
        <w:t>Comunicato stampa</w:t>
      </w:r>
    </w:p>
    <w:p w14:paraId="776F803E" w14:textId="65EA2746" w:rsidR="008F3925" w:rsidRPr="008F3925" w:rsidRDefault="008F3925" w:rsidP="008F392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B97BD3E" w14:textId="77777777" w:rsidR="008F3925" w:rsidRDefault="008F3925" w:rsidP="008F392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F3925">
        <w:rPr>
          <w:rFonts w:ascii="Arial" w:hAnsi="Arial" w:cs="Arial"/>
          <w:b/>
          <w:bCs/>
          <w:sz w:val="24"/>
          <w:szCs w:val="24"/>
        </w:rPr>
        <w:t>NOVITÀ IVA NEL TERZO SETTORE, DAI COMMERCIALISTI UN DOCUMENTO INTERPRETATIVO</w:t>
      </w:r>
    </w:p>
    <w:p w14:paraId="678C7250" w14:textId="77777777" w:rsidR="008F3925" w:rsidRPr="008F3925" w:rsidRDefault="008F3925" w:rsidP="008F392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743AA98" w14:textId="77777777" w:rsidR="008F3925" w:rsidRDefault="008F3925" w:rsidP="008F392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F3925">
        <w:rPr>
          <w:rFonts w:ascii="Arial" w:hAnsi="Arial" w:cs="Arial"/>
          <w:b/>
          <w:bCs/>
          <w:sz w:val="24"/>
          <w:szCs w:val="24"/>
        </w:rPr>
        <w:t>Un’analisi della disciplina che dal luglio 2024 interesserà migliaia di associazioni che operano nel mondo sociale e nel settore sportivo</w:t>
      </w:r>
    </w:p>
    <w:p w14:paraId="02D07282" w14:textId="77777777" w:rsidR="007C1D56" w:rsidRPr="008F3925" w:rsidRDefault="007C1D56" w:rsidP="008F392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7DD0A8A" w14:textId="77777777" w:rsidR="008F3925" w:rsidRPr="008F3925" w:rsidRDefault="008F3925" w:rsidP="008F3925">
      <w:pPr>
        <w:jc w:val="both"/>
        <w:rPr>
          <w:rFonts w:ascii="Arial" w:hAnsi="Arial" w:cs="Arial"/>
          <w:sz w:val="24"/>
          <w:szCs w:val="24"/>
        </w:rPr>
      </w:pPr>
    </w:p>
    <w:p w14:paraId="4865249A" w14:textId="77777777" w:rsidR="008F3925" w:rsidRDefault="008F3925" w:rsidP="008F3925">
      <w:pPr>
        <w:jc w:val="both"/>
        <w:rPr>
          <w:rFonts w:ascii="Arial" w:hAnsi="Arial" w:cs="Arial"/>
          <w:sz w:val="24"/>
          <w:szCs w:val="24"/>
        </w:rPr>
      </w:pPr>
      <w:r w:rsidRPr="008F3925">
        <w:rPr>
          <w:rFonts w:ascii="Arial" w:hAnsi="Arial" w:cs="Arial"/>
          <w:i/>
          <w:iCs/>
          <w:sz w:val="24"/>
          <w:szCs w:val="24"/>
        </w:rPr>
        <w:t>Roma, 13 novembre 2023</w:t>
      </w:r>
      <w:r w:rsidRPr="008F3925">
        <w:rPr>
          <w:rFonts w:ascii="Arial" w:hAnsi="Arial" w:cs="Arial"/>
          <w:sz w:val="24"/>
          <w:szCs w:val="24"/>
        </w:rPr>
        <w:t xml:space="preserve"> - Il Consiglio nazionale dei commercialisti e la Fondazione nazionale Ricerca hanno pubblicato il documento “</w:t>
      </w:r>
      <w:r w:rsidRPr="005837AE">
        <w:rPr>
          <w:rFonts w:ascii="Arial" w:hAnsi="Arial" w:cs="Arial"/>
          <w:b/>
          <w:bCs/>
          <w:sz w:val="24"/>
          <w:szCs w:val="24"/>
        </w:rPr>
        <w:t>Novità Iva nel terzo settore</w:t>
      </w:r>
      <w:r w:rsidRPr="008F3925">
        <w:rPr>
          <w:rFonts w:ascii="Arial" w:hAnsi="Arial" w:cs="Arial"/>
          <w:sz w:val="24"/>
          <w:szCs w:val="24"/>
        </w:rPr>
        <w:t>”, con il quale viene approfondito il tema dell’applicazione dell’Imposta sul valore aggiunto da parte degli enti non commerciali di tipo associativo. L’attuale disciplina è oggetto di una procedura di infrazione avviata da parte della Commissione Europea già nel 2008.</w:t>
      </w:r>
    </w:p>
    <w:p w14:paraId="28EAEA25" w14:textId="77777777" w:rsidR="008F3925" w:rsidRDefault="008F3925" w:rsidP="008F3925">
      <w:pPr>
        <w:jc w:val="both"/>
        <w:rPr>
          <w:rFonts w:ascii="Arial" w:hAnsi="Arial" w:cs="Arial"/>
          <w:sz w:val="24"/>
          <w:szCs w:val="24"/>
        </w:rPr>
      </w:pPr>
    </w:p>
    <w:p w14:paraId="59F47677" w14:textId="6B39F14C" w:rsidR="008F3925" w:rsidRDefault="008F3925" w:rsidP="008F3925">
      <w:pPr>
        <w:jc w:val="both"/>
        <w:rPr>
          <w:rFonts w:ascii="Arial" w:hAnsi="Arial" w:cs="Arial"/>
          <w:sz w:val="24"/>
          <w:szCs w:val="24"/>
        </w:rPr>
      </w:pPr>
      <w:r w:rsidRPr="008F3925">
        <w:rPr>
          <w:rFonts w:ascii="Arial" w:hAnsi="Arial" w:cs="Arial"/>
          <w:sz w:val="24"/>
          <w:szCs w:val="24"/>
        </w:rPr>
        <w:t>Nello specifico, la Commissione contesta l’esclusione dal campo di applicazione IVA di una serie di operazioni, quali le prestazioni di servizi e le cessioni di beni effettuate da alcune tipologie di enti in conformità alle finalità istituzionali, verso pagamento di corrispettivi specifici (articolo 4, commi 4 e 7, d.P.R. n. 633 del 1972). Il decreto-legge 21 ottobre 2021, n. 146, convertito con modificazioni dalla legge 17 dicembre 2021, n. 215 ha novellato la disciplina IVA, allineando le disposizioni nazionali con la normativa unionale.</w:t>
      </w:r>
    </w:p>
    <w:p w14:paraId="306578B3" w14:textId="77777777" w:rsidR="008F3925" w:rsidRPr="008F3925" w:rsidRDefault="008F3925" w:rsidP="008F3925">
      <w:pPr>
        <w:jc w:val="both"/>
        <w:rPr>
          <w:rFonts w:ascii="Arial" w:hAnsi="Arial" w:cs="Arial"/>
          <w:sz w:val="24"/>
          <w:szCs w:val="24"/>
        </w:rPr>
      </w:pPr>
    </w:p>
    <w:p w14:paraId="0D6CCB8D" w14:textId="7505299A" w:rsidR="00C04C6A" w:rsidRPr="008F3925" w:rsidRDefault="008F3925" w:rsidP="008F3925">
      <w:pPr>
        <w:jc w:val="both"/>
        <w:rPr>
          <w:rFonts w:ascii="Arial" w:hAnsi="Arial" w:cs="Arial"/>
          <w:sz w:val="24"/>
          <w:szCs w:val="24"/>
        </w:rPr>
      </w:pPr>
      <w:r w:rsidRPr="008F3925">
        <w:rPr>
          <w:rFonts w:ascii="Arial" w:hAnsi="Arial" w:cs="Arial"/>
          <w:sz w:val="24"/>
          <w:szCs w:val="24"/>
        </w:rPr>
        <w:t xml:space="preserve">Il nuovo regime IVA avrà effetto dal 1° luglio 2024, rendendo le operazioni prima escluse, in buona parte, esenti IVA e, in altra parte, imponibili. “Per tale motivo – affermano ii Vicepresidente del Consiglio nazionale, </w:t>
      </w:r>
      <w:r w:rsidRPr="008F3925">
        <w:rPr>
          <w:rFonts w:ascii="Arial" w:hAnsi="Arial" w:cs="Arial"/>
          <w:b/>
          <w:bCs/>
          <w:sz w:val="24"/>
          <w:szCs w:val="24"/>
        </w:rPr>
        <w:t>Michele De Tavonatti</w:t>
      </w:r>
      <w:r w:rsidRPr="008F3925">
        <w:rPr>
          <w:rFonts w:ascii="Arial" w:hAnsi="Arial" w:cs="Arial"/>
          <w:sz w:val="24"/>
          <w:szCs w:val="24"/>
        </w:rPr>
        <w:t xml:space="preserve">, e il consigliere nazionale </w:t>
      </w:r>
      <w:r w:rsidRPr="008F3925">
        <w:rPr>
          <w:rFonts w:ascii="Arial" w:hAnsi="Arial" w:cs="Arial"/>
          <w:b/>
          <w:bCs/>
          <w:sz w:val="24"/>
          <w:szCs w:val="24"/>
        </w:rPr>
        <w:t>David Moro</w:t>
      </w:r>
      <w:r w:rsidRPr="008F3925">
        <w:rPr>
          <w:rFonts w:ascii="Arial" w:hAnsi="Arial" w:cs="Arial"/>
          <w:sz w:val="24"/>
          <w:szCs w:val="24"/>
        </w:rPr>
        <w:t xml:space="preserve">, delegati al Terzo settore </w:t>
      </w:r>
      <w:r w:rsidR="00EE5689">
        <w:rPr>
          <w:rFonts w:ascii="Arial" w:hAnsi="Arial" w:cs="Arial"/>
          <w:sz w:val="24"/>
          <w:szCs w:val="24"/>
        </w:rPr>
        <w:t>–</w:t>
      </w:r>
      <w:r w:rsidRPr="008F3925">
        <w:rPr>
          <w:rFonts w:ascii="Arial" w:hAnsi="Arial" w:cs="Arial"/>
          <w:sz w:val="24"/>
          <w:szCs w:val="24"/>
        </w:rPr>
        <w:t xml:space="preserve"> il Consiglio nazionale e la Fondazione nazionale Ricerca hanno inteso fornire un’analisi della disciplina che interesserà migliaia di associazioni che operano nel mondo sociale e nel settore sportivo. Il documento testimonia l’interesse della professione a seguire con attenzione il contesto non profit in cui operano molti iscritti all’albo, vero motore per il corretto funzionamento del sistema”.</w:t>
      </w:r>
    </w:p>
    <w:sectPr w:rsidR="00C04C6A" w:rsidRPr="008F392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BFB29" w14:textId="77777777" w:rsidR="00520962" w:rsidRDefault="00520962" w:rsidP="00A25D50">
      <w:r>
        <w:separator/>
      </w:r>
    </w:p>
  </w:endnote>
  <w:endnote w:type="continuationSeparator" w:id="0">
    <w:p w14:paraId="763031AA" w14:textId="77777777" w:rsidR="00520962" w:rsidRDefault="00520962" w:rsidP="00A25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tcCentury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DCF6D" w14:textId="77777777" w:rsidR="00520962" w:rsidRDefault="00520962" w:rsidP="00A25D50">
      <w:r>
        <w:separator/>
      </w:r>
    </w:p>
  </w:footnote>
  <w:footnote w:type="continuationSeparator" w:id="0">
    <w:p w14:paraId="44C0BB07" w14:textId="77777777" w:rsidR="00520962" w:rsidRDefault="00520962" w:rsidP="00A25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FFB10" w14:textId="776E30DD" w:rsidR="00F370CA" w:rsidRPr="005816F1" w:rsidRDefault="004E3EC6" w:rsidP="004E3EC6">
    <w:pPr>
      <w:pStyle w:val="Intestazione"/>
      <w:tabs>
        <w:tab w:val="clear" w:pos="4819"/>
        <w:tab w:val="clear" w:pos="9638"/>
        <w:tab w:val="left" w:pos="1605"/>
        <w:tab w:val="left" w:pos="2745"/>
      </w:tabs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595580B3" wp14:editId="284DCDD6">
          <wp:extent cx="2926080" cy="993913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8130" cy="994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EA39F4"/>
    <w:multiLevelType w:val="hybridMultilevel"/>
    <w:tmpl w:val="F2683F6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054692"/>
    <w:multiLevelType w:val="hybridMultilevel"/>
    <w:tmpl w:val="179E81EC"/>
    <w:lvl w:ilvl="0" w:tplc="DFEAB60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DFEAB60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F8753F"/>
    <w:multiLevelType w:val="hybridMultilevel"/>
    <w:tmpl w:val="8F088EB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40028211">
    <w:abstractNumId w:val="0"/>
  </w:num>
  <w:num w:numId="2" w16cid:durableId="1657026317">
    <w:abstractNumId w:val="1"/>
  </w:num>
  <w:num w:numId="3" w16cid:durableId="18613096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D50"/>
    <w:rsid w:val="00012E93"/>
    <w:rsid w:val="00027BE3"/>
    <w:rsid w:val="00041437"/>
    <w:rsid w:val="00055C12"/>
    <w:rsid w:val="00080E29"/>
    <w:rsid w:val="0009108B"/>
    <w:rsid w:val="000C4581"/>
    <w:rsid w:val="000F1CA8"/>
    <w:rsid w:val="00136CF7"/>
    <w:rsid w:val="001447D0"/>
    <w:rsid w:val="00164C51"/>
    <w:rsid w:val="001B5C68"/>
    <w:rsid w:val="001C4D6B"/>
    <w:rsid w:val="001E2682"/>
    <w:rsid w:val="001E4EF0"/>
    <w:rsid w:val="001F21E4"/>
    <w:rsid w:val="001F399E"/>
    <w:rsid w:val="0020469F"/>
    <w:rsid w:val="00204F62"/>
    <w:rsid w:val="00216437"/>
    <w:rsid w:val="0023378D"/>
    <w:rsid w:val="00237EC9"/>
    <w:rsid w:val="00243892"/>
    <w:rsid w:val="00243F31"/>
    <w:rsid w:val="002A46B8"/>
    <w:rsid w:val="002B687E"/>
    <w:rsid w:val="003002C5"/>
    <w:rsid w:val="00333A0F"/>
    <w:rsid w:val="0034189F"/>
    <w:rsid w:val="00347274"/>
    <w:rsid w:val="00365441"/>
    <w:rsid w:val="003771AB"/>
    <w:rsid w:val="00382DCB"/>
    <w:rsid w:val="00394F50"/>
    <w:rsid w:val="003A1973"/>
    <w:rsid w:val="003A2DAE"/>
    <w:rsid w:val="003A52D9"/>
    <w:rsid w:val="003A73E6"/>
    <w:rsid w:val="003E3AB2"/>
    <w:rsid w:val="00443612"/>
    <w:rsid w:val="00445041"/>
    <w:rsid w:val="00463C7D"/>
    <w:rsid w:val="004C59E2"/>
    <w:rsid w:val="004E3EC6"/>
    <w:rsid w:val="004F0506"/>
    <w:rsid w:val="004F6EF6"/>
    <w:rsid w:val="0050036C"/>
    <w:rsid w:val="00503FF5"/>
    <w:rsid w:val="005135B9"/>
    <w:rsid w:val="00513CFB"/>
    <w:rsid w:val="00520962"/>
    <w:rsid w:val="0053620E"/>
    <w:rsid w:val="00537AF6"/>
    <w:rsid w:val="005475E8"/>
    <w:rsid w:val="005503BE"/>
    <w:rsid w:val="00561CB7"/>
    <w:rsid w:val="005837AE"/>
    <w:rsid w:val="006150FC"/>
    <w:rsid w:val="00685BF9"/>
    <w:rsid w:val="006B0A61"/>
    <w:rsid w:val="006B282B"/>
    <w:rsid w:val="006B5515"/>
    <w:rsid w:val="006C090E"/>
    <w:rsid w:val="006C4593"/>
    <w:rsid w:val="00733833"/>
    <w:rsid w:val="00740F1F"/>
    <w:rsid w:val="007451A9"/>
    <w:rsid w:val="00772CD8"/>
    <w:rsid w:val="00777FC6"/>
    <w:rsid w:val="007840AA"/>
    <w:rsid w:val="007C1D56"/>
    <w:rsid w:val="007C2A85"/>
    <w:rsid w:val="0080228B"/>
    <w:rsid w:val="00803B21"/>
    <w:rsid w:val="008768A5"/>
    <w:rsid w:val="00883612"/>
    <w:rsid w:val="00895B38"/>
    <w:rsid w:val="008B3982"/>
    <w:rsid w:val="008E55E3"/>
    <w:rsid w:val="008F01F8"/>
    <w:rsid w:val="008F3925"/>
    <w:rsid w:val="00901181"/>
    <w:rsid w:val="00904442"/>
    <w:rsid w:val="009679A1"/>
    <w:rsid w:val="009726DC"/>
    <w:rsid w:val="009B6359"/>
    <w:rsid w:val="009D18CC"/>
    <w:rsid w:val="009D2456"/>
    <w:rsid w:val="00A2361E"/>
    <w:rsid w:val="00A23A10"/>
    <w:rsid w:val="00A25D50"/>
    <w:rsid w:val="00A41325"/>
    <w:rsid w:val="00A74AA6"/>
    <w:rsid w:val="00A844C7"/>
    <w:rsid w:val="00AD1896"/>
    <w:rsid w:val="00AE049F"/>
    <w:rsid w:val="00AE2F64"/>
    <w:rsid w:val="00AE2FF1"/>
    <w:rsid w:val="00B154FD"/>
    <w:rsid w:val="00B2654F"/>
    <w:rsid w:val="00B623C7"/>
    <w:rsid w:val="00BA19DE"/>
    <w:rsid w:val="00BB3259"/>
    <w:rsid w:val="00BC0331"/>
    <w:rsid w:val="00BE5CB4"/>
    <w:rsid w:val="00C04C6A"/>
    <w:rsid w:val="00C17FC9"/>
    <w:rsid w:val="00C20913"/>
    <w:rsid w:val="00C3730F"/>
    <w:rsid w:val="00C82382"/>
    <w:rsid w:val="00C84922"/>
    <w:rsid w:val="00C87780"/>
    <w:rsid w:val="00CC6E36"/>
    <w:rsid w:val="00D24EBA"/>
    <w:rsid w:val="00D742E0"/>
    <w:rsid w:val="00D8383C"/>
    <w:rsid w:val="00D86F1A"/>
    <w:rsid w:val="00DA0ED2"/>
    <w:rsid w:val="00DB0771"/>
    <w:rsid w:val="00DC6813"/>
    <w:rsid w:val="00DE7244"/>
    <w:rsid w:val="00E4100D"/>
    <w:rsid w:val="00E80398"/>
    <w:rsid w:val="00E90E01"/>
    <w:rsid w:val="00EA0C72"/>
    <w:rsid w:val="00EB1470"/>
    <w:rsid w:val="00EE2F69"/>
    <w:rsid w:val="00EE5689"/>
    <w:rsid w:val="00F011E8"/>
    <w:rsid w:val="00F21C61"/>
    <w:rsid w:val="00F370CA"/>
    <w:rsid w:val="00F45169"/>
    <w:rsid w:val="00F54D2A"/>
    <w:rsid w:val="00F5789E"/>
    <w:rsid w:val="00F70F2A"/>
    <w:rsid w:val="00F910CC"/>
    <w:rsid w:val="00FB1FE4"/>
    <w:rsid w:val="00FB4081"/>
    <w:rsid w:val="00FD6D4F"/>
    <w:rsid w:val="00FF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7E1A2"/>
  <w15:chartTrackingRefBased/>
  <w15:docId w15:val="{03E05602-4E5F-455C-8628-F8F6CFBB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5D50"/>
    <w:pPr>
      <w:spacing w:after="0" w:line="240" w:lineRule="auto"/>
    </w:pPr>
  </w:style>
  <w:style w:type="paragraph" w:styleId="Titolo1">
    <w:name w:val="heading 1"/>
    <w:basedOn w:val="Normale"/>
    <w:link w:val="Titolo1Carattere"/>
    <w:uiPriority w:val="9"/>
    <w:qFormat/>
    <w:rsid w:val="001E268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5D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5D50"/>
  </w:style>
  <w:style w:type="paragraph" w:styleId="Pidipagina">
    <w:name w:val="footer"/>
    <w:basedOn w:val="Normale"/>
    <w:link w:val="PidipaginaCarattere"/>
    <w:uiPriority w:val="99"/>
    <w:unhideWhenUsed/>
    <w:rsid w:val="00A25D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5D50"/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A25D50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A25D50"/>
    <w:rPr>
      <w:rFonts w:eastAsiaTheme="minorEastAsia"/>
      <w:lang w:eastAsia="it-IT"/>
    </w:rPr>
  </w:style>
  <w:style w:type="paragraph" w:customStyle="1" w:styleId="cpv">
    <w:name w:val="cpv"/>
    <w:uiPriority w:val="99"/>
    <w:rsid w:val="00A25D50"/>
    <w:pPr>
      <w:widowControl w:val="0"/>
      <w:tabs>
        <w:tab w:val="left" w:pos="0"/>
        <w:tab w:val="left" w:pos="1418"/>
        <w:tab w:val="left" w:pos="2835"/>
        <w:tab w:val="left" w:pos="4252"/>
      </w:tabs>
      <w:autoSpaceDE w:val="0"/>
      <w:autoSpaceDN w:val="0"/>
      <w:adjustRightInd w:val="0"/>
      <w:spacing w:before="175" w:after="0" w:line="25" w:lineRule="atLeast"/>
      <w:jc w:val="both"/>
    </w:pPr>
    <w:rPr>
      <w:rFonts w:ascii="ItcCenturyLight" w:eastAsia="Times New Roman" w:hAnsi="ItcCenturyLight" w:cs="ItcCenturyLight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25D50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25D50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25D50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8B398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B398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B398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B398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B398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2CD8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2CD8"/>
    <w:rPr>
      <w:rFonts w:ascii="Times New Roman" w:hAnsi="Times New Roman" w:cs="Times New Roman"/>
      <w:sz w:val="18"/>
      <w:szCs w:val="18"/>
    </w:rPr>
  </w:style>
  <w:style w:type="paragraph" w:styleId="Revisione">
    <w:name w:val="Revision"/>
    <w:hidden/>
    <w:uiPriority w:val="99"/>
    <w:semiHidden/>
    <w:rsid w:val="003E3AB2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1447D0"/>
    <w:pPr>
      <w:ind w:left="720"/>
      <w:contextualSpacing/>
    </w:pPr>
  </w:style>
  <w:style w:type="paragraph" w:customStyle="1" w:styleId="Default">
    <w:name w:val="Default"/>
    <w:rsid w:val="004F050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1F39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1F399E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y2iqfc">
    <w:name w:val="y2iqfc"/>
    <w:basedOn w:val="Carpredefinitoparagrafo"/>
    <w:rsid w:val="001F399E"/>
  </w:style>
  <w:style w:type="character" w:customStyle="1" w:styleId="Titolo1Carattere">
    <w:name w:val="Titolo 1 Carattere"/>
    <w:basedOn w:val="Carpredefinitoparagrafo"/>
    <w:link w:val="Titolo1"/>
    <w:uiPriority w:val="9"/>
    <w:rsid w:val="001E2682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BC0331"/>
    <w:rPr>
      <w:b/>
      <w:bCs/>
    </w:rPr>
  </w:style>
  <w:style w:type="paragraph" w:customStyle="1" w:styleId="TitoloDocumento">
    <w:name w:val="Titolo Documento"/>
    <w:basedOn w:val="Normale"/>
    <w:qFormat/>
    <w:rsid w:val="00C04C6A"/>
    <w:pPr>
      <w:autoSpaceDE w:val="0"/>
      <w:autoSpaceDN w:val="0"/>
      <w:adjustRightInd w:val="0"/>
      <w:jc w:val="both"/>
    </w:pPr>
    <w:rPr>
      <w:rFonts w:ascii="Calibri" w:eastAsia="Calibri" w:hAnsi="Calibri" w:cs="Calibri"/>
      <w:b/>
      <w:smallCaps/>
      <w:color w:val="FFFFFF" w:themeColor="background1"/>
      <w:sz w:val="72"/>
      <w:szCs w:val="72"/>
    </w:rPr>
  </w:style>
  <w:style w:type="paragraph" w:styleId="Testonotaapidipagina">
    <w:name w:val="footnote text"/>
    <w:aliases w:val="Sommario 2 Carattere,Testo nota a piè di pagina Carattere1 Carattere,Sommario 2 Carattere Carattere Carattere,Testo nota a piè di pagina Carattere1 Carattere Caratt,Testo nota a piè di pagina Carattere2 Carattere Carattere"/>
    <w:basedOn w:val="Normale"/>
    <w:link w:val="TestonotaapidipaginaCarattere2"/>
    <w:uiPriority w:val="99"/>
    <w:rsid w:val="00D24EBA"/>
    <w:pPr>
      <w:spacing w:line="260" w:lineRule="atLeast"/>
    </w:pPr>
    <w:rPr>
      <w:rFonts w:ascii="Times New Roman" w:eastAsia="Times New Roman" w:hAnsi="Times New Roman" w:cs="Times New Roman"/>
      <w:sz w:val="20"/>
      <w:szCs w:val="20"/>
      <w:lang w:val="en-GB" w:eastAsia="it-IT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sid w:val="00D24EBA"/>
    <w:rPr>
      <w:sz w:val="20"/>
      <w:szCs w:val="20"/>
    </w:rPr>
  </w:style>
  <w:style w:type="character" w:customStyle="1" w:styleId="TestonotaapidipaginaCarattere2">
    <w:name w:val="Testo nota a piè di pagina Carattere2"/>
    <w:aliases w:val="Sommario 2 Carattere Carattere1,Testo nota a piè di pagina Carattere1 Carattere Carattere1,Sommario 2 Carattere Carattere Carattere Carattere,Testo nota a piè di pagina Carattere1 Carattere Caratt Carattere"/>
    <w:basedOn w:val="Carpredefinitoparagrafo"/>
    <w:link w:val="Testonotaapidipagina"/>
    <w:uiPriority w:val="99"/>
    <w:rsid w:val="00D24EBA"/>
    <w:rPr>
      <w:rFonts w:ascii="Times New Roman" w:eastAsia="Times New Roman" w:hAnsi="Times New Roman" w:cs="Times New Roman"/>
      <w:sz w:val="20"/>
      <w:szCs w:val="20"/>
      <w:lang w:val="en-GB" w:eastAsia="it-IT"/>
    </w:rPr>
  </w:style>
  <w:style w:type="character" w:styleId="Rimandonotaapidipagina">
    <w:name w:val="footnote reference"/>
    <w:aliases w:val="Rimando nota a piè d"/>
    <w:basedOn w:val="Carpredefinitoparagrafo"/>
    <w:uiPriority w:val="99"/>
    <w:qFormat/>
    <w:rsid w:val="00D24EBA"/>
    <w:rPr>
      <w:rFonts w:cs="Times New Roman"/>
      <w:vertAlign w:val="superscript"/>
    </w:rPr>
  </w:style>
  <w:style w:type="paragraph" w:styleId="Sommario2">
    <w:name w:val="toc 2"/>
    <w:aliases w:val="Testo nota a piè di pagina Carattere1,Sommario 2 Carattere Carattere,Testo nota a piè di pagina Carattere1 Carattere Carattere,Sommario 2 Carattere Carattere Carattere Cara"/>
    <w:basedOn w:val="Normale"/>
    <w:next w:val="Normale"/>
    <w:uiPriority w:val="39"/>
    <w:rsid w:val="00D24EBA"/>
    <w:pPr>
      <w:spacing w:line="276" w:lineRule="auto"/>
      <w:ind w:left="454" w:right="454"/>
    </w:pPr>
    <w:rPr>
      <w:rFonts w:ascii="Calibri" w:eastAsia="Times New Roman" w:hAnsi="Calibri" w:cs="Arial"/>
      <w:noProof/>
      <w:sz w:val="18"/>
      <w:szCs w:val="24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D24EBA"/>
    <w:pPr>
      <w:tabs>
        <w:tab w:val="left" w:pos="322"/>
        <w:tab w:val="right" w:leader="dot" w:pos="9628"/>
      </w:tabs>
      <w:spacing w:before="140" w:after="40" w:line="260" w:lineRule="atLeast"/>
      <w:ind w:left="425" w:hanging="425"/>
    </w:pPr>
    <w:rPr>
      <w:rFonts w:asciiTheme="majorHAnsi" w:eastAsia="Times New Roman" w:hAnsiTheme="majorHAnsi" w:cs="Times New Roman"/>
      <w:smallCaps/>
      <w:szCs w:val="20"/>
      <w:lang w:val="en-GB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3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11</cp:revision>
  <dcterms:created xsi:type="dcterms:W3CDTF">2023-11-14T11:42:00Z</dcterms:created>
  <dcterms:modified xsi:type="dcterms:W3CDTF">2023-11-14T14:43:00Z</dcterms:modified>
</cp:coreProperties>
</file>