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0327" w14:textId="77777777" w:rsidR="00237BEE" w:rsidRPr="00212FAF" w:rsidRDefault="00237BEE" w:rsidP="00CE0D76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OLE_LINK1"/>
      <w:bookmarkStart w:id="1" w:name="OLE_LINK2"/>
    </w:p>
    <w:bookmarkEnd w:id="0"/>
    <w:bookmarkEnd w:id="1"/>
    <w:p w14:paraId="24A2F50E" w14:textId="77777777" w:rsidR="00757529" w:rsidRPr="00CE0D76" w:rsidRDefault="00757529" w:rsidP="00CE0D76">
      <w:pPr>
        <w:pStyle w:val="NormaleWeb"/>
        <w:spacing w:before="0" w:beforeAutospacing="0" w:after="0" w:afterAutospacing="0"/>
        <w:jc w:val="both"/>
      </w:pPr>
      <w:r w:rsidRPr="00CE0D76">
        <w:rPr>
          <w:rFonts w:ascii="Arial" w:hAnsi="Arial" w:cs="Arial"/>
        </w:rPr>
        <w:t>Comunicato stampa </w:t>
      </w:r>
    </w:p>
    <w:p w14:paraId="1770CCD4" w14:textId="77777777" w:rsidR="00CE0D76" w:rsidRPr="00CE0D76" w:rsidRDefault="00CE0D76" w:rsidP="00CE0D76">
      <w:pPr>
        <w:pStyle w:val="xp1"/>
        <w:shd w:val="clear" w:color="auto" w:fill="FFFFFF"/>
        <w:jc w:val="both"/>
        <w:rPr>
          <w:rStyle w:val="xapple-converted-space"/>
          <w:rFonts w:ascii="Arial" w:hAnsi="Arial" w:cs="Arial"/>
          <w:b/>
          <w:bCs/>
        </w:rPr>
      </w:pPr>
      <w:r w:rsidRPr="00CE0D76">
        <w:rPr>
          <w:rFonts w:ascii="Arial" w:hAnsi="Arial" w:cs="Arial"/>
          <w:b/>
          <w:bCs/>
        </w:rPr>
        <w:t>COMMERCIALISTI: ATTENZIONE PUNTATA SULLE MISURE A SOSTEGNO DELLA LIQUIDITA’ E DELLE ATTIVITA’ PRODUTTIVE E SULLE DISPOSIZIONI IN MATERIA DI SOCIETA’, ENTI E GIUSTIZIA</w:t>
      </w:r>
    </w:p>
    <w:p w14:paraId="53F16C08" w14:textId="78994E3F" w:rsidR="00CE0D76" w:rsidRPr="00CE0D76" w:rsidRDefault="00CE0D76" w:rsidP="00CE0D76">
      <w:pPr>
        <w:pStyle w:val="xp1"/>
        <w:shd w:val="clear" w:color="auto" w:fill="FFFFFF"/>
        <w:jc w:val="both"/>
        <w:rPr>
          <w:sz w:val="21"/>
          <w:szCs w:val="21"/>
        </w:rPr>
      </w:pPr>
      <w:bookmarkStart w:id="2" w:name="_GoBack"/>
      <w:r w:rsidRPr="00CE0D76">
        <w:rPr>
          <w:rFonts w:ascii="Arial" w:hAnsi="Arial" w:cs="Arial"/>
        </w:rPr>
        <w:t> </w:t>
      </w:r>
      <w:r w:rsidRPr="00CE0D76">
        <w:rPr>
          <w:rFonts w:ascii="Arial" w:hAnsi="Arial" w:cs="Arial"/>
          <w:b/>
          <w:bCs/>
        </w:rPr>
        <w:t xml:space="preserve">Il Consiglio e la Fondazione </w:t>
      </w:r>
      <w:r w:rsidRPr="00CE0D76">
        <w:rPr>
          <w:rFonts w:ascii="Arial" w:hAnsi="Arial" w:cs="Arial"/>
          <w:b/>
          <w:bCs/>
        </w:rPr>
        <w:t xml:space="preserve">nazionali dei commercialisti </w:t>
      </w:r>
      <w:r w:rsidRPr="00CE0D76">
        <w:rPr>
          <w:rFonts w:ascii="Arial" w:hAnsi="Arial" w:cs="Arial"/>
          <w:b/>
          <w:bCs/>
        </w:rPr>
        <w:t>approfondiscono gli interventi adottati dal Governo in due documenti</w:t>
      </w:r>
    </w:p>
    <w:bookmarkEnd w:id="2"/>
    <w:p w14:paraId="79FDCC82" w14:textId="6FCA5794" w:rsidR="00CE0D76" w:rsidRPr="00CE0D76" w:rsidRDefault="00CE0D76" w:rsidP="00CE0D76">
      <w:pPr>
        <w:pStyle w:val="xp1"/>
        <w:shd w:val="clear" w:color="auto" w:fill="FFFFFF"/>
        <w:jc w:val="both"/>
        <w:rPr>
          <w:rStyle w:val="xapple-converted-space"/>
          <w:rFonts w:ascii="Arial" w:hAnsi="Arial" w:cs="Arial"/>
          <w:b/>
          <w:bCs/>
        </w:rPr>
      </w:pPr>
    </w:p>
    <w:p w14:paraId="220BC493" w14:textId="189095D5" w:rsidR="00CE0D76" w:rsidRPr="00CE0D76" w:rsidRDefault="00CE0D76" w:rsidP="00CE0D76">
      <w:pPr>
        <w:pStyle w:val="xp1"/>
        <w:shd w:val="clear" w:color="auto" w:fill="FFFFFF"/>
        <w:jc w:val="both"/>
        <w:rPr>
          <w:rFonts w:ascii="Arial" w:hAnsi="Arial" w:cs="Arial"/>
          <w:b/>
          <w:bCs/>
        </w:rPr>
      </w:pPr>
      <w:r w:rsidRPr="00CE0D76">
        <w:rPr>
          <w:rFonts w:ascii="Arial" w:hAnsi="Arial" w:cs="Arial"/>
          <w:i/>
          <w:iCs/>
        </w:rPr>
        <w:t>Roma</w:t>
      </w:r>
      <w:r w:rsidRPr="00CE0D76">
        <w:rPr>
          <w:rFonts w:ascii="Arial" w:hAnsi="Arial" w:cs="Arial"/>
          <w:i/>
          <w:iCs/>
        </w:rPr>
        <w:t>,</w:t>
      </w:r>
      <w:r w:rsidRPr="00CE0D76">
        <w:rPr>
          <w:rFonts w:ascii="Arial" w:hAnsi="Arial" w:cs="Arial"/>
          <w:i/>
          <w:iCs/>
        </w:rPr>
        <w:t xml:space="preserve"> 13 novembre 2020</w:t>
      </w:r>
      <w:r w:rsidRPr="00CE0D76">
        <w:rPr>
          <w:rFonts w:ascii="Arial" w:hAnsi="Arial" w:cs="Arial"/>
        </w:rPr>
        <w:t> </w:t>
      </w:r>
      <w:r w:rsidRPr="00CE0D76">
        <w:rPr>
          <w:rFonts w:ascii="Arial" w:hAnsi="Arial" w:cs="Arial"/>
        </w:rPr>
        <w:t xml:space="preserve">– </w:t>
      </w:r>
      <w:r w:rsidRPr="00CE0D76">
        <w:rPr>
          <w:rFonts w:ascii="Arial" w:hAnsi="Arial" w:cs="Arial"/>
        </w:rPr>
        <w:t xml:space="preserve">Il Consiglio e la Fondazione </w:t>
      </w:r>
      <w:r w:rsidRPr="00CE0D76">
        <w:rPr>
          <w:rFonts w:ascii="Arial" w:hAnsi="Arial" w:cs="Arial"/>
        </w:rPr>
        <w:t>n</w:t>
      </w:r>
      <w:r w:rsidRPr="00CE0D76">
        <w:rPr>
          <w:rFonts w:ascii="Arial" w:hAnsi="Arial" w:cs="Arial"/>
        </w:rPr>
        <w:t>azional</w:t>
      </w:r>
      <w:r w:rsidRPr="00CE0D76">
        <w:rPr>
          <w:rFonts w:ascii="Arial" w:hAnsi="Arial" w:cs="Arial"/>
        </w:rPr>
        <w:t>i</w:t>
      </w:r>
      <w:r w:rsidRPr="00CE0D76">
        <w:rPr>
          <w:rFonts w:ascii="Arial" w:hAnsi="Arial" w:cs="Arial"/>
        </w:rPr>
        <w:t xml:space="preserve"> dei </w:t>
      </w:r>
      <w:r w:rsidRPr="00CE0D76">
        <w:rPr>
          <w:rFonts w:ascii="Arial" w:hAnsi="Arial" w:cs="Arial"/>
        </w:rPr>
        <w:t>c</w:t>
      </w:r>
      <w:r w:rsidRPr="00CE0D76">
        <w:rPr>
          <w:rFonts w:ascii="Arial" w:hAnsi="Arial" w:cs="Arial"/>
        </w:rPr>
        <w:t>ommercialisti hanno pubblicato i documenti “Le misure a sostegno della liquidità e delle attività produttive” e “Le disposizioni in materia di società, enti e giustizia”.</w:t>
      </w:r>
      <w:r w:rsidRPr="00CE0D76">
        <w:rPr>
          <w:rStyle w:val="xapple-converted-space"/>
        </w:rPr>
        <w:t> </w:t>
      </w:r>
    </w:p>
    <w:p w14:paraId="3880F33A" w14:textId="77777777" w:rsidR="00CE0D76" w:rsidRPr="00CE0D76" w:rsidRDefault="00CE0D76" w:rsidP="00CE0D76">
      <w:pPr>
        <w:pStyle w:val="xp3"/>
        <w:shd w:val="clear" w:color="auto" w:fill="FFFFFF"/>
        <w:jc w:val="both"/>
        <w:rPr>
          <w:sz w:val="21"/>
          <w:szCs w:val="21"/>
        </w:rPr>
      </w:pPr>
    </w:p>
    <w:p w14:paraId="45FFB7E9" w14:textId="77777777" w:rsidR="00CE0D76" w:rsidRPr="00CE0D76" w:rsidRDefault="00CE0D76" w:rsidP="00CE0D76">
      <w:pPr>
        <w:pStyle w:val="xp2"/>
        <w:shd w:val="clear" w:color="auto" w:fill="FFFFFF"/>
        <w:jc w:val="both"/>
        <w:rPr>
          <w:sz w:val="21"/>
          <w:szCs w:val="21"/>
        </w:rPr>
      </w:pPr>
      <w:r w:rsidRPr="00CE0D76">
        <w:rPr>
          <w:rFonts w:ascii="Arial" w:hAnsi="Arial" w:cs="Arial"/>
        </w:rPr>
        <w:t>Il primo passa in rassegna le misure in favore di famiglie, lavoratori e imprese e di sostegno della liquidità del tessuto economico produttivo adottate dal Governo per contrastare l’emergenza epidemiologica da COVID-19, contenute nel Decreto “Cura Italia” n. 18/2020 (convertito con modificazioni nella legge n. 27/2020), nel Decreto “Liquidità” n. 23/2020 (convertito con modificazioni nella legge n. 40/2020), nel Decreto “Rilancio” n. 34/2020 (convertito con modificazioni nella legge n. 77/2020), nel Decreto “Agosto” n. 104/2020 (convertito con modificazioni nella legge n. 126/2020), nel Decreto “Ristori” n. 137/2020 e nel Decreto “Ristori-bis” n. 149/2020.</w:t>
      </w:r>
      <w:r w:rsidRPr="00CE0D76">
        <w:rPr>
          <w:rStyle w:val="xapple-converted-space"/>
          <w:rFonts w:ascii="Arial" w:hAnsi="Arial" w:cs="Arial"/>
        </w:rPr>
        <w:t> </w:t>
      </w:r>
      <w:r w:rsidRPr="00CE0D76">
        <w:rPr>
          <w:rFonts w:ascii="Arial" w:hAnsi="Arial" w:cs="Arial"/>
        </w:rPr>
        <w:t>Dopo un quadro introduttivo, il documento approfondisce il tema nelle seguenti sezioni: Misure in favore delle imprese, per il settore turismo, per il settore cultura, in favore del terzo settore e dello sport e quelle a sostegno della liquidità e in favore di lavoratori autonomi liberi e professionisti. Chiude lo studio una sezione dedicata agli schemi riepilogativi dei principali interventi.</w:t>
      </w:r>
    </w:p>
    <w:p w14:paraId="7E3F3630" w14:textId="77777777" w:rsidR="00CE0D76" w:rsidRPr="00CE0D76" w:rsidRDefault="00CE0D76" w:rsidP="00CE0D76">
      <w:pPr>
        <w:pStyle w:val="xp3"/>
        <w:shd w:val="clear" w:color="auto" w:fill="FFFFFF"/>
        <w:jc w:val="both"/>
        <w:rPr>
          <w:sz w:val="21"/>
          <w:szCs w:val="21"/>
        </w:rPr>
      </w:pPr>
    </w:p>
    <w:p w14:paraId="5A0ED9C1" w14:textId="77777777" w:rsidR="00CE0D76" w:rsidRPr="00CE0D76" w:rsidRDefault="00CE0D76" w:rsidP="00CE0D76">
      <w:pPr>
        <w:pStyle w:val="xp2"/>
        <w:shd w:val="clear" w:color="auto" w:fill="FFFFFF"/>
        <w:jc w:val="both"/>
        <w:rPr>
          <w:sz w:val="21"/>
          <w:szCs w:val="21"/>
        </w:rPr>
      </w:pPr>
      <w:r w:rsidRPr="00CE0D76">
        <w:rPr>
          <w:rFonts w:ascii="Arial" w:hAnsi="Arial" w:cs="Arial"/>
        </w:rPr>
        <w:t>Il secondo documento esamina invece le misure urgenti in materia di società ed enti nonché di giustizia civile, penale, amministrativa e contabile adottate dal Governo per contrastare l’emergenza epidemiologica da COVID-19, contenute nel Decreto “Cura Italia” n. 18/2020 (convertito con modificazioni nella legge n. 27), nel Decreto “Liquidità” n. 23/2020 (convertito con modificazioni nella legge n. 40), nel Decreto “Giustizia” n. 28/2020 (convertito con modificazioni nella legge n. 70), nel Decreto “Rilancio” n. 34/2020 (convertito con modificazioni nella legge n. 77), nel Decreto “Semplificazioni” n. 76/2020 (convertito con modificazioni nella legge n. 120), nel Decreto “Agosto” n. 104/2020 (convertito con modificazioni nella legge n. 126),nel Decreto “Ristori” n. 137/2020e nel recente Decreto “Ristori bis” n.149/2020.</w:t>
      </w:r>
      <w:r w:rsidRPr="00CE0D76">
        <w:rPr>
          <w:rStyle w:val="xapple-converted-space"/>
          <w:rFonts w:ascii="Arial" w:hAnsi="Arial" w:cs="Arial"/>
        </w:rPr>
        <w:t xml:space="preserve">  </w:t>
      </w:r>
      <w:r w:rsidRPr="00CE0D76">
        <w:rPr>
          <w:rFonts w:ascii="Arial" w:hAnsi="Arial" w:cs="Arial"/>
        </w:rPr>
        <w:t>Il lavoro, dopo un’introduzione focalizza gli interventi in varie sezioni: misure in materia di giustizia, in materia di società ed enti, misure urgenti per garantire la continuità delle imprese colpite dall’emergenza Covid-19, disposizioni urgenti in materia di esercizio di poteri speciali nei settori di rilevanza strategica, di potenziamento del servizio sanitario nazionale, disposizioni in materia di semplificazione e innovazione digitale. Chiude un focus sulle misure urgenti per il sostegno e il rilancio dell’economia: il Decreto “Agosto”.</w:t>
      </w:r>
    </w:p>
    <w:p w14:paraId="1A9FE312" w14:textId="06C4A6F2" w:rsidR="00757529" w:rsidRDefault="00757529" w:rsidP="00CE0D76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sectPr w:rsidR="0075752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785D2" w14:textId="77777777" w:rsidR="008A75F8" w:rsidRDefault="008A75F8" w:rsidP="00627996">
      <w:r>
        <w:separator/>
      </w:r>
    </w:p>
  </w:endnote>
  <w:endnote w:type="continuationSeparator" w:id="0">
    <w:p w14:paraId="72445A24" w14:textId="77777777" w:rsidR="008A75F8" w:rsidRDefault="008A75F8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8B0BC" w14:textId="77777777" w:rsidR="008A75F8" w:rsidRDefault="008A75F8" w:rsidP="00627996">
      <w:r>
        <w:separator/>
      </w:r>
    </w:p>
  </w:footnote>
  <w:footnote w:type="continuationSeparator" w:id="0">
    <w:p w14:paraId="3F70A95C" w14:textId="77777777" w:rsidR="008A75F8" w:rsidRDefault="008A75F8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9B874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62C92D0" wp14:editId="1708FA0D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4332B"/>
    <w:rsid w:val="001B3759"/>
    <w:rsid w:val="001D0C92"/>
    <w:rsid w:val="00206248"/>
    <w:rsid w:val="00212FAF"/>
    <w:rsid w:val="00237BEE"/>
    <w:rsid w:val="002B1170"/>
    <w:rsid w:val="002B1507"/>
    <w:rsid w:val="002E31F2"/>
    <w:rsid w:val="003248FA"/>
    <w:rsid w:val="0036393B"/>
    <w:rsid w:val="003C2FC0"/>
    <w:rsid w:val="004F6FEF"/>
    <w:rsid w:val="00595991"/>
    <w:rsid w:val="00627996"/>
    <w:rsid w:val="00656CC5"/>
    <w:rsid w:val="00734687"/>
    <w:rsid w:val="00757529"/>
    <w:rsid w:val="008A75F8"/>
    <w:rsid w:val="008D2895"/>
    <w:rsid w:val="008F4393"/>
    <w:rsid w:val="00986D90"/>
    <w:rsid w:val="009D1104"/>
    <w:rsid w:val="009F27EC"/>
    <w:rsid w:val="00AC6BB0"/>
    <w:rsid w:val="00CE0D76"/>
    <w:rsid w:val="00D0285A"/>
    <w:rsid w:val="00D41E98"/>
    <w:rsid w:val="00DB4B99"/>
    <w:rsid w:val="00F4452F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CCE8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styleId="Riferimentointenso">
    <w:name w:val="Intense Reference"/>
    <w:basedOn w:val="Carpredefinitoparagrafo"/>
    <w:uiPriority w:val="32"/>
    <w:qFormat/>
    <w:rsid w:val="00757529"/>
  </w:style>
  <w:style w:type="paragraph" w:customStyle="1" w:styleId="xp1">
    <w:name w:val="x_p1"/>
    <w:basedOn w:val="Normale"/>
    <w:rsid w:val="00CE0D76"/>
    <w:rPr>
      <w:rFonts w:ascii="Times New Roman" w:hAnsi="Times New Roman" w:cs="Times New Roman"/>
      <w:lang w:eastAsia="it-IT"/>
    </w:rPr>
  </w:style>
  <w:style w:type="paragraph" w:customStyle="1" w:styleId="xp3">
    <w:name w:val="x_p3"/>
    <w:basedOn w:val="Normale"/>
    <w:rsid w:val="00CE0D76"/>
    <w:rPr>
      <w:rFonts w:ascii="Times New Roman" w:hAnsi="Times New Roman" w:cs="Times New Roman"/>
      <w:lang w:eastAsia="it-IT"/>
    </w:rPr>
  </w:style>
  <w:style w:type="paragraph" w:customStyle="1" w:styleId="xp2">
    <w:name w:val="x_p2"/>
    <w:basedOn w:val="Normale"/>
    <w:rsid w:val="00CE0D76"/>
    <w:rPr>
      <w:rFonts w:ascii="Times New Roman" w:hAnsi="Times New Roman" w:cs="Times New Roman"/>
      <w:lang w:eastAsia="it-IT"/>
    </w:rPr>
  </w:style>
  <w:style w:type="character" w:customStyle="1" w:styleId="xapple-converted-space">
    <w:name w:val="x_apple-converted-space"/>
    <w:basedOn w:val="Carpredefinitoparagrafo"/>
    <w:rsid w:val="00CE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2020-11-11T13:30:00Z</dcterms:created>
  <dcterms:modified xsi:type="dcterms:W3CDTF">2020-11-13T16:40:00Z</dcterms:modified>
</cp:coreProperties>
</file>