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0327" w14:textId="77777777" w:rsidR="00237BEE" w:rsidRPr="00212FAF" w:rsidRDefault="00237BEE" w:rsidP="00757529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bookmarkStart w:id="0" w:name="OLE_LINK1"/>
      <w:bookmarkStart w:id="1" w:name="OLE_LINK2"/>
    </w:p>
    <w:bookmarkEnd w:id="0"/>
    <w:bookmarkEnd w:id="1"/>
    <w:p w14:paraId="24A2F50E" w14:textId="77777777" w:rsidR="00757529" w:rsidRDefault="00757529" w:rsidP="00757529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Comunicato stampa </w:t>
      </w:r>
    </w:p>
    <w:p w14:paraId="1A9FE312" w14:textId="77777777" w:rsidR="00757529" w:rsidRDefault="00757529" w:rsidP="00757529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02D6D9DF" w14:textId="77777777" w:rsidR="00757529" w:rsidRDefault="00757529" w:rsidP="0075752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lang w:bidi="ne-NP"/>
        </w:rPr>
        <w:t>RISTORI BIS: COMMERCIALISTI, PRINCIPI DI RENDICONTAZIONE OMOGENEI PER LA SANITA’ PRIVATA  </w:t>
      </w:r>
    </w:p>
    <w:p w14:paraId="0770F98F" w14:textId="77777777" w:rsidR="00757529" w:rsidRDefault="00757529" w:rsidP="0075752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 w:themeColor="text1"/>
          <w:lang w:bidi="ne-NP"/>
        </w:rPr>
        <w:t>Coppola (Segretario nazionale della categoria): “</w:t>
      </w:r>
      <w:r>
        <w:rPr>
          <w:rFonts w:ascii="Arial" w:eastAsia="Calibri" w:hAnsi="Arial" w:cs="Arial"/>
          <w:b/>
          <w:bCs/>
          <w:color w:val="000000" w:themeColor="text1"/>
        </w:rPr>
        <w:t>Evitare difformità di trattamento ed interpretazione di classificazione diversa fra le regioni”. Il Consiglio nazionale al lavoro per linee guida d’indirizzo</w:t>
      </w:r>
      <w:r>
        <w:rPr>
          <w:rFonts w:ascii="Arial" w:eastAsia="Times New Roman" w:hAnsi="Arial" w:cs="Arial"/>
          <w:b/>
          <w:bCs/>
          <w:color w:val="000000" w:themeColor="text1"/>
          <w:lang w:bidi="ne-NP"/>
        </w:rPr>
        <w:t> </w:t>
      </w:r>
    </w:p>
    <w:p w14:paraId="1422A99D" w14:textId="77777777" w:rsidR="00757529" w:rsidRDefault="00757529" w:rsidP="0075752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Arial" w:eastAsia="Times New Roman" w:hAnsi="Arial" w:cs="Arial"/>
          <w:b/>
          <w:bCs/>
          <w:color w:val="000000"/>
          <w:lang w:bidi="ne-NP"/>
        </w:rPr>
        <w:t> </w:t>
      </w:r>
    </w:p>
    <w:p w14:paraId="10D19B29" w14:textId="0B69A939" w:rsidR="00757529" w:rsidRPr="00757529" w:rsidRDefault="00757529" w:rsidP="00757529">
      <w:pPr>
        <w:jc w:val="both"/>
        <w:rPr>
          <w:rFonts w:ascii="Times New Roman" w:hAnsi="Times New Roman" w:cs="Times New Roman"/>
        </w:rPr>
      </w:pPr>
      <w:r>
        <w:rPr>
          <w:rFonts w:ascii="Arial" w:eastAsia="Calibri" w:hAnsi="Arial" w:cs="Arial"/>
          <w:i/>
          <w:iCs/>
          <w:color w:val="000000"/>
        </w:rPr>
        <w:t xml:space="preserve">Roma, 13 novembre 2020 </w:t>
      </w:r>
      <w:r w:rsidRPr="00757529">
        <w:rPr>
          <w:rFonts w:ascii="Arial" w:eastAsia="Calibri" w:hAnsi="Arial" w:cs="Arial"/>
        </w:rPr>
        <w:t xml:space="preserve">– “Le attività imprenditoriali della Sanità privata - ospedali accreditati, cliniche e farmacie - sono state direttamente ed indirettamente </w:t>
      </w:r>
      <w:r w:rsidRPr="00757529">
        <w:rPr>
          <w:rFonts w:ascii="Arial" w:eastAsia="Calibri" w:hAnsi="Arial" w:cs="Arial"/>
          <w:b/>
          <w:bCs/>
        </w:rPr>
        <w:t>colpite dalle restrizioni dai vari decreti</w:t>
      </w:r>
      <w:r w:rsidRPr="00757529">
        <w:rPr>
          <w:rFonts w:ascii="Arial" w:eastAsia="Calibri" w:hAnsi="Arial" w:cs="Arial"/>
        </w:rPr>
        <w:t xml:space="preserve"> emanati dal Governo durante la fase emergenziale. Tutte queste azioni hanno avuto come riflesso una </w:t>
      </w:r>
      <w:r w:rsidRPr="00757529">
        <w:rPr>
          <w:rFonts w:ascii="Arial" w:eastAsia="Calibri" w:hAnsi="Arial" w:cs="Arial"/>
          <w:b/>
          <w:bCs/>
        </w:rPr>
        <w:t>contrazione dei ricavi</w:t>
      </w:r>
      <w:r w:rsidRPr="00757529">
        <w:rPr>
          <w:rFonts w:ascii="Arial" w:eastAsia="Calibri" w:hAnsi="Arial" w:cs="Arial"/>
        </w:rPr>
        <w:t xml:space="preserve"> nel primo semestre 2020. Ora che il </w:t>
      </w:r>
      <w:r w:rsidRPr="00757529">
        <w:rPr>
          <w:rFonts w:ascii="Arial" w:eastAsia="Calibri" w:hAnsi="Arial" w:cs="Arial"/>
          <w:b/>
          <w:bCs/>
        </w:rPr>
        <w:t>Decreto Ristori Bis</w:t>
      </w:r>
      <w:r w:rsidRPr="00757529">
        <w:rPr>
          <w:rFonts w:ascii="Arial" w:eastAsia="Calibri" w:hAnsi="Arial" w:cs="Arial"/>
        </w:rPr>
        <w:t xml:space="preserve"> affronta questo problema è opportuno creare le condizioni perché non ci siano </w:t>
      </w:r>
      <w:r w:rsidRPr="00757529">
        <w:rPr>
          <w:rFonts w:ascii="Arial" w:eastAsia="Calibri" w:hAnsi="Arial" w:cs="Arial"/>
          <w:b/>
          <w:bCs/>
        </w:rPr>
        <w:t>difformità di trattamento</w:t>
      </w:r>
      <w:r w:rsidRPr="00757529">
        <w:rPr>
          <w:rFonts w:ascii="Arial" w:eastAsia="Calibri" w:hAnsi="Arial" w:cs="Arial"/>
        </w:rPr>
        <w:t xml:space="preserve"> tra le strutture delle diverse realtà regionali”. </w:t>
      </w:r>
      <w:r w:rsidR="00FF5291">
        <w:rPr>
          <w:rFonts w:ascii="Arial" w:eastAsia="Calibri" w:hAnsi="Arial" w:cs="Arial"/>
        </w:rPr>
        <w:t xml:space="preserve">È </w:t>
      </w:r>
      <w:bookmarkStart w:id="2" w:name="_GoBack"/>
      <w:bookmarkEnd w:id="2"/>
      <w:r w:rsidRPr="00757529">
        <w:rPr>
          <w:rFonts w:ascii="Arial" w:eastAsia="Calibri" w:hAnsi="Arial" w:cs="Arial"/>
        </w:rPr>
        <w:t xml:space="preserve"> quanto afferma il Segretario del Consiglio nazionale dei commercialisti, </w:t>
      </w:r>
      <w:r w:rsidRPr="00757529">
        <w:rPr>
          <w:rFonts w:ascii="Arial" w:eastAsia="Calibri" w:hAnsi="Arial" w:cs="Arial"/>
          <w:b/>
          <w:bCs/>
        </w:rPr>
        <w:t>Achille Coppola</w:t>
      </w:r>
      <w:r w:rsidRPr="00757529">
        <w:rPr>
          <w:rFonts w:ascii="Arial" w:eastAsia="Calibri" w:hAnsi="Arial" w:cs="Arial"/>
        </w:rPr>
        <w:t>.    </w:t>
      </w:r>
    </w:p>
    <w:p w14:paraId="543A21CA" w14:textId="77777777" w:rsidR="00757529" w:rsidRPr="00757529" w:rsidRDefault="00757529" w:rsidP="00757529">
      <w:pPr>
        <w:jc w:val="both"/>
        <w:rPr>
          <w:rFonts w:ascii="Times New Roman" w:hAnsi="Times New Roman" w:cs="Times New Roman"/>
        </w:rPr>
      </w:pPr>
      <w:r w:rsidRPr="00757529">
        <w:rPr>
          <w:rFonts w:ascii="Arial" w:eastAsia="Calibri" w:hAnsi="Arial" w:cs="Arial"/>
        </w:rPr>
        <w:t> </w:t>
      </w:r>
    </w:p>
    <w:p w14:paraId="552F12D1" w14:textId="77777777" w:rsidR="00757529" w:rsidRPr="00757529" w:rsidRDefault="00757529" w:rsidP="00757529">
      <w:pPr>
        <w:jc w:val="both"/>
        <w:rPr>
          <w:rFonts w:ascii="Times New Roman" w:hAnsi="Times New Roman" w:cs="Times New Roman"/>
        </w:rPr>
      </w:pPr>
      <w:r w:rsidRPr="00757529">
        <w:rPr>
          <w:rFonts w:ascii="Arial" w:eastAsia="Calibri" w:hAnsi="Arial" w:cs="Arial"/>
        </w:rPr>
        <w:t xml:space="preserve">“In relazione </w:t>
      </w:r>
      <w:r w:rsidRPr="00757529">
        <w:rPr>
          <w:rFonts w:ascii="Arial" w:hAnsi="Arial" w:cs="Arial"/>
        </w:rPr>
        <w:t xml:space="preserve">alla rendicontazione dei costi sostenuti durante l’emergenza </w:t>
      </w:r>
      <w:proofErr w:type="spellStart"/>
      <w:r w:rsidRPr="00757529">
        <w:rPr>
          <w:rFonts w:ascii="Arial" w:hAnsi="Arial" w:cs="Arial"/>
        </w:rPr>
        <w:t>Covid</w:t>
      </w:r>
      <w:proofErr w:type="spellEnd"/>
      <w:r w:rsidRPr="00757529">
        <w:rPr>
          <w:rFonts w:ascii="Arial" w:hAnsi="Arial" w:cs="Arial"/>
        </w:rPr>
        <w:t xml:space="preserve"> di primavera e della seconda ondata di autunno – spiega Coppola - il legislatore nel decreto legge n.149, c.d. ristori bis, ha evidenziato all’articolo 9 che le </w:t>
      </w:r>
      <w:r w:rsidRPr="00757529">
        <w:rPr>
          <w:rFonts w:ascii="Arial" w:hAnsi="Arial" w:cs="Arial"/>
          <w:b/>
          <w:bCs/>
        </w:rPr>
        <w:t xml:space="preserve">regioni possono riconoscere </w:t>
      </w:r>
      <w:r w:rsidRPr="00757529">
        <w:rPr>
          <w:rFonts w:ascii="Arial" w:eastAsia="Calibri" w:hAnsi="Arial" w:cs="Arial"/>
          <w:b/>
          <w:bCs/>
        </w:rPr>
        <w:t>“ un contributo una tantum</w:t>
      </w:r>
      <w:r w:rsidRPr="00757529">
        <w:rPr>
          <w:rFonts w:ascii="Arial" w:eastAsia="Calibri" w:hAnsi="Arial" w:cs="Arial"/>
        </w:rPr>
        <w:t xml:space="preserve"> legato all'emergenza in corso ed erogato dalle regioni e province autonome su cui insiste la struttura destinataria di budget, a ristoro dei soli costi fissi comunque sostenuti dalla struttura privata accreditata e rendicontati dalla stessa struttura che, sulla base di uno specifico provvedimento regionale, ha sospeso le attività previste dai relativi accordi e contratti stipulati per l'anno 2020.”.  </w:t>
      </w:r>
    </w:p>
    <w:p w14:paraId="09F1C893" w14:textId="77777777" w:rsidR="00757529" w:rsidRPr="00757529" w:rsidRDefault="00757529" w:rsidP="00757529">
      <w:pPr>
        <w:jc w:val="both"/>
        <w:rPr>
          <w:rFonts w:ascii="Times New Roman" w:hAnsi="Times New Roman" w:cs="Times New Roman"/>
        </w:rPr>
      </w:pPr>
      <w:r w:rsidRPr="00757529">
        <w:rPr>
          <w:rFonts w:ascii="Arial" w:eastAsia="Calibri" w:hAnsi="Arial" w:cs="Arial"/>
        </w:rPr>
        <w:t> </w:t>
      </w:r>
    </w:p>
    <w:p w14:paraId="1BA8716B" w14:textId="77777777" w:rsidR="00757529" w:rsidRPr="00757529" w:rsidRDefault="00757529" w:rsidP="00757529">
      <w:pPr>
        <w:jc w:val="both"/>
        <w:rPr>
          <w:rFonts w:ascii="Times New Roman" w:hAnsi="Times New Roman" w:cs="Times New Roman"/>
        </w:rPr>
      </w:pPr>
      <w:r w:rsidRPr="00757529">
        <w:rPr>
          <w:rFonts w:ascii="Arial" w:eastAsia="Calibri" w:hAnsi="Arial" w:cs="Arial"/>
        </w:rPr>
        <w:t xml:space="preserve">“Ne emerge – prosegue Coppola – come l’individuazione dei </w:t>
      </w:r>
      <w:r w:rsidRPr="00757529">
        <w:rPr>
          <w:rFonts w:ascii="Arial" w:eastAsia="Calibri" w:hAnsi="Arial" w:cs="Arial"/>
          <w:b/>
          <w:bCs/>
        </w:rPr>
        <w:t>costi fissi per natura</w:t>
      </w:r>
      <w:r w:rsidRPr="00757529">
        <w:rPr>
          <w:rFonts w:ascii="Arial" w:eastAsia="Calibri" w:hAnsi="Arial" w:cs="Arial"/>
        </w:rPr>
        <w:t xml:space="preserve"> di ogni singola struttura accreditata del territorio nazionale, soggetta al contributo di ristoro, dovrebbe uniformarsi a </w:t>
      </w:r>
      <w:r w:rsidRPr="00757529">
        <w:rPr>
          <w:rFonts w:ascii="Arial" w:eastAsia="Calibri" w:hAnsi="Arial" w:cs="Arial"/>
          <w:b/>
          <w:bCs/>
        </w:rPr>
        <w:t>criteri e principi contabili omogenei di rendicontazione</w:t>
      </w:r>
      <w:r w:rsidRPr="00757529">
        <w:rPr>
          <w:rFonts w:ascii="Arial" w:eastAsia="Calibri" w:hAnsi="Arial" w:cs="Arial"/>
        </w:rPr>
        <w:t xml:space="preserve">, al fine di evitare difformità di trattamento ed </w:t>
      </w:r>
      <w:r w:rsidRPr="00757529">
        <w:rPr>
          <w:rFonts w:ascii="Arial" w:eastAsia="Calibri" w:hAnsi="Arial" w:cs="Arial"/>
          <w:b/>
          <w:bCs/>
        </w:rPr>
        <w:t>interpretazione di classificazione</w:t>
      </w:r>
      <w:r w:rsidRPr="00757529">
        <w:rPr>
          <w:rFonts w:ascii="Arial" w:eastAsia="Calibri" w:hAnsi="Arial" w:cs="Arial"/>
        </w:rPr>
        <w:t xml:space="preserve"> diversa fra le regioni”. </w:t>
      </w:r>
    </w:p>
    <w:p w14:paraId="2813CA53" w14:textId="77777777" w:rsidR="00757529" w:rsidRPr="00757529" w:rsidRDefault="00757529" w:rsidP="00757529">
      <w:pPr>
        <w:jc w:val="both"/>
        <w:rPr>
          <w:rFonts w:ascii="Times New Roman" w:hAnsi="Times New Roman" w:cs="Times New Roman"/>
        </w:rPr>
      </w:pPr>
    </w:p>
    <w:p w14:paraId="0278C4D9" w14:textId="735B5142" w:rsidR="00212FAF" w:rsidRPr="00757529" w:rsidRDefault="00757529" w:rsidP="00757529">
      <w:pPr>
        <w:jc w:val="both"/>
        <w:rPr>
          <w:rFonts w:ascii="Arial" w:eastAsia="Times New Roman" w:hAnsi="Arial" w:cs="Arial"/>
          <w:b/>
          <w:bCs/>
          <w:lang w:eastAsia="it-IT" w:bidi="ne-NP"/>
        </w:rPr>
      </w:pPr>
      <w:r w:rsidRPr="00757529">
        <w:rPr>
          <w:rFonts w:ascii="Arial" w:hAnsi="Arial" w:cs="Arial"/>
        </w:rPr>
        <w:t xml:space="preserve">Per questo il gruppo di lavoro </w:t>
      </w:r>
      <w:r w:rsidRPr="00757529">
        <w:rPr>
          <w:rFonts w:ascii="Arial" w:hAnsi="Arial" w:cs="Arial"/>
          <w:b/>
          <w:bCs/>
        </w:rPr>
        <w:t>Cluster service economy – Sanità</w:t>
      </w:r>
      <w:r w:rsidRPr="00757529">
        <w:rPr>
          <w:rFonts w:ascii="Arial" w:hAnsi="Arial" w:cs="Arial"/>
        </w:rPr>
        <w:t xml:space="preserve"> che opera all’interno del progetto “</w:t>
      </w:r>
      <w:r w:rsidRPr="00757529">
        <w:rPr>
          <w:rFonts w:ascii="Arial" w:hAnsi="Arial" w:cs="Arial"/>
          <w:b/>
          <w:bCs/>
        </w:rPr>
        <w:t>Attività d’impresa</w:t>
      </w:r>
      <w:r w:rsidRPr="00757529">
        <w:rPr>
          <w:rFonts w:ascii="Arial" w:hAnsi="Arial" w:cs="Arial"/>
        </w:rPr>
        <w:t xml:space="preserve">” del Consiglio nazionale dei commercialisti, avrà come priorità, anticipa </w:t>
      </w:r>
      <w:r w:rsidRPr="00757529">
        <w:rPr>
          <w:rFonts w:ascii="Arial" w:eastAsia="Times New Roman" w:hAnsi="Arial" w:cs="Arial"/>
          <w:b/>
          <w:bCs/>
          <w:lang w:bidi="ne-NP"/>
        </w:rPr>
        <w:t>Gianluigi Longhi</w:t>
      </w:r>
      <w:r w:rsidRPr="00757529">
        <w:rPr>
          <w:rFonts w:ascii="Arial" w:hAnsi="Arial" w:cs="Arial"/>
        </w:rPr>
        <w:t xml:space="preserve">, referente del gruppo di lavoro, “la predisposizione nelle prossime settimane di un </w:t>
      </w:r>
      <w:r w:rsidRPr="00757529">
        <w:rPr>
          <w:rFonts w:ascii="Arial" w:hAnsi="Arial" w:cs="Arial"/>
          <w:b/>
          <w:bCs/>
        </w:rPr>
        <w:t>documento</w:t>
      </w:r>
      <w:r w:rsidRPr="00757529">
        <w:rPr>
          <w:rFonts w:ascii="Arial" w:hAnsi="Arial" w:cs="Arial"/>
        </w:rPr>
        <w:t xml:space="preserve"> avente come obiettivo l’ identificazione delle </w:t>
      </w:r>
      <w:r w:rsidRPr="00757529">
        <w:rPr>
          <w:rFonts w:ascii="Arial" w:hAnsi="Arial" w:cs="Arial"/>
          <w:b/>
          <w:bCs/>
        </w:rPr>
        <w:t>linee guida di indirizzo</w:t>
      </w:r>
      <w:r w:rsidRPr="00757529">
        <w:rPr>
          <w:rFonts w:ascii="Arial" w:hAnsi="Arial" w:cs="Arial"/>
        </w:rPr>
        <w:t xml:space="preserve"> per una rendicontazione omogenea dei costi fissi sostenuti dalle varie strutture sanitarie rientranti nella fattispecie prevista dal Ristori bis”. Coppola aggiunge che “saranno individuati anche i </w:t>
      </w:r>
      <w:r w:rsidRPr="00757529">
        <w:rPr>
          <w:rFonts w:ascii="Arial" w:hAnsi="Arial" w:cs="Arial"/>
          <w:b/>
          <w:bCs/>
        </w:rPr>
        <w:t>criteri omogeni di rendicontazione</w:t>
      </w:r>
      <w:r w:rsidRPr="00757529">
        <w:rPr>
          <w:rFonts w:ascii="Arial" w:hAnsi="Arial" w:cs="Arial"/>
        </w:rPr>
        <w:t xml:space="preserve"> dei </w:t>
      </w:r>
      <w:r w:rsidRPr="00757529">
        <w:rPr>
          <w:rFonts w:ascii="Arial" w:hAnsi="Arial" w:cs="Arial"/>
          <w:b/>
          <w:bCs/>
        </w:rPr>
        <w:t>costi di natura straordinaria</w:t>
      </w:r>
      <w:r w:rsidRPr="00757529">
        <w:rPr>
          <w:rFonts w:ascii="Arial" w:hAnsi="Arial" w:cs="Arial"/>
        </w:rPr>
        <w:t xml:space="preserve"> inerenti alla realizzazione in urgenza dei </w:t>
      </w:r>
      <w:r w:rsidRPr="00757529">
        <w:rPr>
          <w:rFonts w:ascii="Arial" w:hAnsi="Arial" w:cs="Arial"/>
          <w:b/>
          <w:bCs/>
        </w:rPr>
        <w:t xml:space="preserve">reparti </w:t>
      </w:r>
      <w:proofErr w:type="spellStart"/>
      <w:r w:rsidRPr="00757529">
        <w:rPr>
          <w:rFonts w:ascii="Arial" w:hAnsi="Arial" w:cs="Arial"/>
          <w:b/>
          <w:bCs/>
        </w:rPr>
        <w:t>C</w:t>
      </w:r>
      <w:r w:rsidRPr="00757529">
        <w:rPr>
          <w:rFonts w:ascii="Arial" w:hAnsi="Arial" w:cs="Arial"/>
          <w:b/>
          <w:bCs/>
        </w:rPr>
        <w:t>ovid</w:t>
      </w:r>
      <w:proofErr w:type="spellEnd"/>
      <w:r w:rsidRPr="00757529">
        <w:rPr>
          <w:rFonts w:ascii="Arial" w:hAnsi="Arial" w:cs="Arial"/>
        </w:rPr>
        <w:t xml:space="preserve"> nelle strutture a supporto della domanda di assistenza emergenziale richiesti o precettati dai competenti enti”.</w:t>
      </w:r>
    </w:p>
    <w:sectPr w:rsidR="00212FAF" w:rsidRPr="00757529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33151" w14:textId="77777777" w:rsidR="004F6FEF" w:rsidRDefault="004F6FEF" w:rsidP="00627996">
      <w:r>
        <w:separator/>
      </w:r>
    </w:p>
  </w:endnote>
  <w:endnote w:type="continuationSeparator" w:id="0">
    <w:p w14:paraId="5F774344" w14:textId="77777777" w:rsidR="004F6FEF" w:rsidRDefault="004F6FEF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C4714" w14:textId="77777777" w:rsidR="004F6FEF" w:rsidRDefault="004F6FEF" w:rsidP="00627996">
      <w:r>
        <w:separator/>
      </w:r>
    </w:p>
  </w:footnote>
  <w:footnote w:type="continuationSeparator" w:id="0">
    <w:p w14:paraId="59BE74C5" w14:textId="77777777" w:rsidR="004F6FEF" w:rsidRDefault="004F6FEF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9B874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62C92D0" wp14:editId="1708FA0D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4332B"/>
    <w:rsid w:val="001B3759"/>
    <w:rsid w:val="001D0C92"/>
    <w:rsid w:val="00206248"/>
    <w:rsid w:val="00212FAF"/>
    <w:rsid w:val="00237BEE"/>
    <w:rsid w:val="002B1170"/>
    <w:rsid w:val="002B1507"/>
    <w:rsid w:val="002E31F2"/>
    <w:rsid w:val="003248FA"/>
    <w:rsid w:val="0036393B"/>
    <w:rsid w:val="003C2FC0"/>
    <w:rsid w:val="004F6FEF"/>
    <w:rsid w:val="00595991"/>
    <w:rsid w:val="00627996"/>
    <w:rsid w:val="00656CC5"/>
    <w:rsid w:val="00734687"/>
    <w:rsid w:val="00757529"/>
    <w:rsid w:val="008D2895"/>
    <w:rsid w:val="008F4393"/>
    <w:rsid w:val="00986D90"/>
    <w:rsid w:val="009D1104"/>
    <w:rsid w:val="009F27EC"/>
    <w:rsid w:val="00AC6BB0"/>
    <w:rsid w:val="00D0285A"/>
    <w:rsid w:val="00D41E98"/>
    <w:rsid w:val="00DB4B99"/>
    <w:rsid w:val="00F4452F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CCE8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styleId="Riferimentointenso">
    <w:name w:val="Intense Reference"/>
    <w:basedOn w:val="Carpredefinitoparagrafo"/>
    <w:uiPriority w:val="32"/>
    <w:qFormat/>
    <w:rsid w:val="0075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6</cp:revision>
  <dcterms:created xsi:type="dcterms:W3CDTF">2020-11-11T13:30:00Z</dcterms:created>
  <dcterms:modified xsi:type="dcterms:W3CDTF">2020-11-13T16:32:00Z</dcterms:modified>
</cp:coreProperties>
</file>