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CF39" w14:textId="77777777" w:rsidR="003605A6" w:rsidRDefault="003605A6" w:rsidP="00A80A1C">
      <w:pPr>
        <w:jc w:val="center"/>
        <w:rPr>
          <w:b/>
          <w:bCs/>
          <w:sz w:val="32"/>
          <w:szCs w:val="32"/>
        </w:rPr>
      </w:pPr>
    </w:p>
    <w:p w14:paraId="6D28E35E" w14:textId="7DC1E9B5" w:rsidR="00195C8E" w:rsidRPr="000956BC" w:rsidRDefault="00C71D99" w:rsidP="00A80A1C">
      <w:pPr>
        <w:jc w:val="center"/>
        <w:rPr>
          <w:b/>
          <w:bCs/>
          <w:sz w:val="32"/>
          <w:szCs w:val="32"/>
        </w:rPr>
      </w:pPr>
      <w:r w:rsidRPr="000956BC">
        <w:rPr>
          <w:b/>
          <w:bCs/>
          <w:sz w:val="32"/>
          <w:szCs w:val="32"/>
        </w:rPr>
        <w:t>Comunicato stampa</w:t>
      </w:r>
    </w:p>
    <w:p w14:paraId="571338DB" w14:textId="006BBCE3" w:rsidR="004F624F" w:rsidRPr="00360FE5" w:rsidRDefault="00360FE5" w:rsidP="00A80A1C">
      <w:pPr>
        <w:jc w:val="center"/>
        <w:rPr>
          <w:b/>
          <w:bCs/>
          <w:sz w:val="28"/>
          <w:szCs w:val="28"/>
        </w:rPr>
      </w:pPr>
      <w:r w:rsidRPr="00360FE5">
        <w:rPr>
          <w:b/>
          <w:bCs/>
          <w:sz w:val="28"/>
          <w:szCs w:val="28"/>
        </w:rPr>
        <w:t>SOSTENIBILITÀ: IMPRESE ANCORA POCO CONSAPEVOLI E POCO MOTIVATE RISPETTO ALLA TEMATICA</w:t>
      </w:r>
    </w:p>
    <w:p w14:paraId="4D5BE4A2" w14:textId="77777777" w:rsidR="00C71D99" w:rsidRPr="000956BC" w:rsidRDefault="00C71D99" w:rsidP="00A80A1C">
      <w:pPr>
        <w:jc w:val="center"/>
        <w:rPr>
          <w:rFonts w:ascii="Open Sans" w:eastAsia="Times New Roman" w:hAnsi="Open Sans" w:cs="Open Sans"/>
          <w:color w:val="19191A"/>
          <w:lang w:eastAsia="it-IT"/>
        </w:rPr>
      </w:pPr>
      <w:r w:rsidRPr="000956BC">
        <w:rPr>
          <w:rFonts w:ascii="Open Sans" w:eastAsia="Times New Roman" w:hAnsi="Open Sans" w:cs="Open Sans"/>
          <w:b/>
          <w:bCs/>
          <w:color w:val="19191A"/>
          <w:sz w:val="28"/>
          <w:szCs w:val="28"/>
          <w:lang w:eastAsia="it-IT"/>
        </w:rPr>
        <w:t>Commercialisti: il 94% dei professionisti ritiene necessaria la formazione per la categoria</w:t>
      </w:r>
    </w:p>
    <w:p w14:paraId="7B826897" w14:textId="4CF0CFAC" w:rsidR="00A578C5" w:rsidRPr="000956BC" w:rsidRDefault="00C71D99" w:rsidP="00A80A1C">
      <w:pPr>
        <w:jc w:val="center"/>
        <w:rPr>
          <w:rFonts w:ascii="Open Sans" w:eastAsia="Times New Roman" w:hAnsi="Open Sans" w:cs="Open Sans"/>
          <w:i/>
          <w:iCs/>
          <w:color w:val="19191A"/>
          <w:lang w:eastAsia="it-IT"/>
        </w:rPr>
      </w:pPr>
      <w:r w:rsidRPr="000956BC">
        <w:rPr>
          <w:rFonts w:ascii="Open Sans" w:eastAsia="Times New Roman" w:hAnsi="Open Sans" w:cs="Open Sans"/>
          <w:i/>
          <w:iCs/>
          <w:color w:val="19191A"/>
          <w:lang w:eastAsia="it-IT"/>
        </w:rPr>
        <w:t xml:space="preserve"> </w:t>
      </w:r>
    </w:p>
    <w:p w14:paraId="6C9C5382" w14:textId="1A4D2CEF" w:rsidR="003D493F" w:rsidRPr="000956BC" w:rsidRDefault="00B05845" w:rsidP="007C07A1">
      <w:pPr>
        <w:jc w:val="both"/>
        <w:rPr>
          <w:rFonts w:ascii="Open Sans" w:eastAsia="Times New Roman" w:hAnsi="Open Sans" w:cs="Open Sans"/>
          <w:color w:val="19191A"/>
          <w:lang w:eastAsia="it-IT"/>
        </w:rPr>
      </w:pPr>
      <w:r w:rsidRPr="000956BC">
        <w:rPr>
          <w:rFonts w:ascii="Open Sans" w:eastAsia="Times New Roman" w:hAnsi="Open Sans" w:cs="Open Sans"/>
          <w:i/>
          <w:iCs/>
          <w:color w:val="19191A"/>
          <w:lang w:eastAsia="it-IT"/>
        </w:rPr>
        <w:t xml:space="preserve">Bologna, </w:t>
      </w:r>
      <w:r w:rsidR="00195C8E" w:rsidRPr="000956BC">
        <w:rPr>
          <w:rFonts w:ascii="Open Sans" w:eastAsia="Times New Roman" w:hAnsi="Open Sans" w:cs="Open Sans"/>
          <w:i/>
          <w:iCs/>
          <w:color w:val="19191A"/>
          <w:lang w:eastAsia="it-IT"/>
        </w:rPr>
        <w:t>13</w:t>
      </w:r>
      <w:r w:rsidRPr="000956BC">
        <w:rPr>
          <w:rFonts w:ascii="Open Sans" w:eastAsia="Times New Roman" w:hAnsi="Open Sans" w:cs="Open Sans"/>
          <w:i/>
          <w:iCs/>
          <w:color w:val="19191A"/>
          <w:lang w:eastAsia="it-IT"/>
        </w:rPr>
        <w:t xml:space="preserve"> ottobre 2022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</w:t>
      </w:r>
      <w:r w:rsidR="00C71D99" w:rsidRPr="000956BC">
        <w:rPr>
          <w:rFonts w:ascii="Open Sans" w:eastAsia="Times New Roman" w:hAnsi="Open Sans" w:cs="Open Sans"/>
          <w:color w:val="19191A"/>
          <w:lang w:eastAsia="it-IT"/>
        </w:rPr>
        <w:t>–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</w:t>
      </w:r>
      <w:r w:rsidR="003D493F" w:rsidRPr="000956BC">
        <w:rPr>
          <w:rFonts w:ascii="Open Sans" w:eastAsia="Times New Roman" w:hAnsi="Open Sans" w:cs="Open Sans"/>
          <w:color w:val="19191A"/>
          <w:lang w:eastAsia="it-IT"/>
        </w:rPr>
        <w:t xml:space="preserve">In occasione del </w:t>
      </w:r>
      <w:r w:rsidR="003D493F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Convegno Nazionale “Il valore della sostenibilità</w:t>
      </w:r>
      <w:r w:rsidR="003D493F" w:rsidRPr="000956BC">
        <w:rPr>
          <w:rFonts w:ascii="Open Sans" w:eastAsia="Times New Roman" w:hAnsi="Open Sans" w:cs="Open Sans"/>
          <w:color w:val="19191A"/>
          <w:lang w:eastAsia="it-IT"/>
        </w:rPr>
        <w:t xml:space="preserve">” in programma </w:t>
      </w:r>
      <w:r w:rsidR="00B324FA">
        <w:rPr>
          <w:rFonts w:ascii="Open Sans" w:eastAsia="Times New Roman" w:hAnsi="Open Sans" w:cs="Open Sans"/>
          <w:color w:val="19191A"/>
          <w:lang w:eastAsia="it-IT"/>
        </w:rPr>
        <w:t>venerdì 14 e sabato 15</w:t>
      </w:r>
      <w:r w:rsidR="003D493F" w:rsidRPr="000956BC">
        <w:rPr>
          <w:rFonts w:ascii="Open Sans" w:eastAsia="Times New Roman" w:hAnsi="Open Sans" w:cs="Open Sans"/>
          <w:color w:val="19191A"/>
          <w:lang w:eastAsia="it-IT"/>
        </w:rPr>
        <w:t xml:space="preserve"> ottobre 2022 e organizzato dal Consiglio Nazionale dei commercialisti insieme all’Ordine dei Dottori Commercialisti e degli Esperti Contabili di Bologna </w:t>
      </w:r>
      <w:r w:rsidR="003D493F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Nomisma presenta il programma “Play </w:t>
      </w:r>
      <w:proofErr w:type="spellStart"/>
      <w:r w:rsidR="003D493F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Sustainability</w:t>
      </w:r>
      <w:proofErr w:type="spellEnd"/>
      <w:r w:rsidR="003D493F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”</w:t>
      </w:r>
      <w:r w:rsidR="003D493F" w:rsidRPr="000956BC">
        <w:rPr>
          <w:rFonts w:ascii="Open Sans" w:eastAsia="Times New Roman" w:hAnsi="Open Sans" w:cs="Open Sans"/>
          <w:color w:val="19191A"/>
          <w:lang w:eastAsia="it-IT"/>
        </w:rPr>
        <w:t xml:space="preserve">. Nato dalla collaborazione tra l’istituto di ricerca bolognese e </w:t>
      </w:r>
      <w:r w:rsidR="007C07A1" w:rsidRPr="000956BC">
        <w:rPr>
          <w:rFonts w:ascii="Open Sans" w:eastAsia="Times New Roman" w:hAnsi="Open Sans" w:cs="Open Sans"/>
          <w:color w:val="19191A"/>
          <w:lang w:eastAsia="it-IT"/>
        </w:rPr>
        <w:t xml:space="preserve">la Fondazione Nazionale di ricerca dei commercialisti, Play </w:t>
      </w:r>
      <w:proofErr w:type="spellStart"/>
      <w:r w:rsidR="007C07A1" w:rsidRPr="000956BC">
        <w:rPr>
          <w:rFonts w:ascii="Open Sans" w:eastAsia="Times New Roman" w:hAnsi="Open Sans" w:cs="Open Sans"/>
          <w:color w:val="19191A"/>
          <w:lang w:eastAsia="it-IT"/>
        </w:rPr>
        <w:t>Sustainability</w:t>
      </w:r>
      <w:proofErr w:type="spellEnd"/>
      <w:r w:rsidR="007C07A1" w:rsidRPr="000956BC">
        <w:rPr>
          <w:rFonts w:ascii="Open Sans" w:eastAsia="Times New Roman" w:hAnsi="Open Sans" w:cs="Open Sans"/>
          <w:color w:val="19191A"/>
          <w:lang w:eastAsia="it-IT"/>
        </w:rPr>
        <w:t xml:space="preserve"> ha lo scopo di </w:t>
      </w:r>
      <w:r w:rsidR="007C07A1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consolidare la cultura della sostenibilità tra i professionisti</w:t>
      </w:r>
      <w:r w:rsidR="007C07A1" w:rsidRPr="000956BC">
        <w:rPr>
          <w:rFonts w:ascii="Open Sans" w:eastAsia="Times New Roman" w:hAnsi="Open Sans" w:cs="Open Sans"/>
          <w:color w:val="19191A"/>
          <w:lang w:eastAsia="it-IT"/>
        </w:rPr>
        <w:t xml:space="preserve"> e trasmettere l’urgenza del processo di transizione ecologica, oltr</w:t>
      </w:r>
      <w:r w:rsidR="004F4249" w:rsidRPr="000956BC">
        <w:rPr>
          <w:rFonts w:ascii="Open Sans" w:eastAsia="Times New Roman" w:hAnsi="Open Sans" w:cs="Open Sans"/>
          <w:color w:val="19191A"/>
          <w:lang w:eastAsia="it-IT"/>
        </w:rPr>
        <w:t>e</w:t>
      </w:r>
      <w:r w:rsidR="007C07A1" w:rsidRPr="000956BC">
        <w:rPr>
          <w:rFonts w:ascii="Open Sans" w:eastAsia="Times New Roman" w:hAnsi="Open Sans" w:cs="Open Sans"/>
          <w:color w:val="19191A"/>
          <w:lang w:eastAsia="it-IT"/>
        </w:rPr>
        <w:t xml:space="preserve"> a veicolare il valore degli strumenti ESG per valutazioni più efficaci e con minor rischio. Nella sessione plenaria di </w:t>
      </w:r>
      <w:r w:rsidR="00B324FA">
        <w:rPr>
          <w:rFonts w:ascii="Open Sans" w:eastAsia="Times New Roman" w:hAnsi="Open Sans" w:cs="Open Sans"/>
          <w:color w:val="19191A"/>
          <w:lang w:eastAsia="it-IT"/>
        </w:rPr>
        <w:t>venerdì</w:t>
      </w:r>
      <w:r w:rsidR="007C07A1" w:rsidRPr="000956BC">
        <w:rPr>
          <w:rFonts w:ascii="Open Sans" w:eastAsia="Times New Roman" w:hAnsi="Open Sans" w:cs="Open Sans"/>
          <w:color w:val="19191A"/>
          <w:lang w:eastAsia="it-IT"/>
        </w:rPr>
        <w:t xml:space="preserve"> 14 Nomisma presenterà </w:t>
      </w:r>
      <w:r w:rsidR="007C07A1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i risultati della prima release dell’Osservatorio annuale</w:t>
      </w:r>
      <w:r w:rsidR="007C07A1" w:rsidRPr="000956BC">
        <w:rPr>
          <w:rFonts w:ascii="Open Sans" w:eastAsia="Times New Roman" w:hAnsi="Open Sans" w:cs="Open Sans"/>
          <w:color w:val="19191A"/>
          <w:lang w:eastAsia="it-IT"/>
        </w:rPr>
        <w:t xml:space="preserve"> che fa luce sulle scelte e gli investimenti suggeriti dai professionisti alle imprese, nel processo di transizione verso la sostenibilità.</w:t>
      </w:r>
    </w:p>
    <w:p w14:paraId="3889C10F" w14:textId="77777777" w:rsidR="005F6431" w:rsidRPr="000956BC" w:rsidRDefault="005F6431" w:rsidP="007C07A1">
      <w:pPr>
        <w:jc w:val="both"/>
        <w:rPr>
          <w:rFonts w:ascii="Open Sans" w:eastAsia="Times New Roman" w:hAnsi="Open Sans" w:cs="Open Sans"/>
          <w:color w:val="19191A"/>
          <w:lang w:eastAsia="it-IT"/>
        </w:rPr>
      </w:pPr>
    </w:p>
    <w:p w14:paraId="2D717B84" w14:textId="1C51277D" w:rsidR="007C07A1" w:rsidRPr="000956BC" w:rsidRDefault="00C83305">
      <w:pPr>
        <w:rPr>
          <w:rFonts w:ascii="Open Sans" w:eastAsia="Times New Roman" w:hAnsi="Open Sans" w:cs="Open Sans"/>
          <w:b/>
          <w:bCs/>
          <w:color w:val="19191A"/>
          <w:sz w:val="24"/>
          <w:szCs w:val="24"/>
          <w:lang w:eastAsia="it-IT"/>
        </w:rPr>
      </w:pPr>
      <w:r w:rsidRPr="000956BC">
        <w:rPr>
          <w:rFonts w:ascii="Open Sans" w:eastAsia="Times New Roman" w:hAnsi="Open Sans" w:cs="Open Sans"/>
          <w:b/>
          <w:bCs/>
          <w:color w:val="19191A"/>
          <w:sz w:val="24"/>
          <w:szCs w:val="24"/>
          <w:lang w:eastAsia="it-IT"/>
        </w:rPr>
        <w:t>IL CAMPIONE</w:t>
      </w:r>
    </w:p>
    <w:p w14:paraId="7C8B2859" w14:textId="58570AB3" w:rsidR="004D1716" w:rsidRPr="000956BC" w:rsidRDefault="00C83305" w:rsidP="00E5014C">
      <w:pPr>
        <w:jc w:val="both"/>
        <w:rPr>
          <w:rFonts w:ascii="Open Sans" w:eastAsia="Times New Roman" w:hAnsi="Open Sans" w:cs="Open Sans"/>
          <w:color w:val="19191A"/>
          <w:lang w:eastAsia="it-IT"/>
        </w:rPr>
      </w:pP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L’indagine </w:t>
      </w:r>
      <w:r w:rsidR="004D1716" w:rsidRPr="000956BC">
        <w:rPr>
          <w:rFonts w:ascii="Open Sans" w:eastAsia="Times New Roman" w:hAnsi="Open Sans" w:cs="Open Sans"/>
          <w:color w:val="19191A"/>
          <w:lang w:eastAsia="it-IT"/>
        </w:rPr>
        <w:t>-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sottoposta ad un campione di </w:t>
      </w: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1.162 professionisti</w:t>
      </w:r>
      <w:r w:rsidR="00C93962" w:rsidRPr="000956BC">
        <w:rPr>
          <w:rFonts w:ascii="Open Sans" w:eastAsia="Times New Roman" w:hAnsi="Open Sans" w:cs="Open Sans"/>
          <w:color w:val="19191A"/>
          <w:lang w:eastAsia="it-IT"/>
        </w:rPr>
        <w:t xml:space="preserve"> </w:t>
      </w:r>
      <w:r w:rsidR="004D1716" w:rsidRPr="000956BC">
        <w:rPr>
          <w:rFonts w:ascii="Open Sans" w:eastAsia="Times New Roman" w:hAnsi="Open Sans" w:cs="Open Sans"/>
          <w:color w:val="19191A"/>
          <w:lang w:eastAsia="it-IT"/>
        </w:rPr>
        <w:t xml:space="preserve">iscritti all’Albo dei Dottori Commercialisti </w:t>
      </w:r>
      <w:r w:rsidR="002E5BEA" w:rsidRPr="000956BC">
        <w:rPr>
          <w:rFonts w:ascii="Open Sans" w:eastAsia="Times New Roman" w:hAnsi="Open Sans" w:cs="Open Sans"/>
          <w:color w:val="19191A"/>
          <w:lang w:eastAsia="it-IT"/>
        </w:rPr>
        <w:t xml:space="preserve">e degli </w:t>
      </w:r>
      <w:r w:rsidR="000628BC" w:rsidRPr="000956BC">
        <w:rPr>
          <w:rFonts w:ascii="Open Sans" w:eastAsia="Times New Roman" w:hAnsi="Open Sans" w:cs="Open Sans"/>
          <w:color w:val="19191A"/>
          <w:lang w:eastAsia="it-IT"/>
        </w:rPr>
        <w:t>E</w:t>
      </w:r>
      <w:r w:rsidR="002E5BEA" w:rsidRPr="000956BC">
        <w:rPr>
          <w:rFonts w:ascii="Open Sans" w:eastAsia="Times New Roman" w:hAnsi="Open Sans" w:cs="Open Sans"/>
          <w:color w:val="19191A"/>
          <w:lang w:eastAsia="it-IT"/>
        </w:rPr>
        <w:t xml:space="preserve">sperti </w:t>
      </w:r>
      <w:r w:rsidR="000628BC" w:rsidRPr="000956BC">
        <w:rPr>
          <w:rFonts w:ascii="Open Sans" w:eastAsia="Times New Roman" w:hAnsi="Open Sans" w:cs="Open Sans"/>
          <w:color w:val="19191A"/>
          <w:lang w:eastAsia="it-IT"/>
        </w:rPr>
        <w:t>C</w:t>
      </w:r>
      <w:r w:rsidR="002E5BEA" w:rsidRPr="000956BC">
        <w:rPr>
          <w:rFonts w:ascii="Open Sans" w:eastAsia="Times New Roman" w:hAnsi="Open Sans" w:cs="Open Sans"/>
          <w:color w:val="19191A"/>
          <w:lang w:eastAsia="it-IT"/>
        </w:rPr>
        <w:t>ontabili</w:t>
      </w:r>
      <w:r w:rsidR="002E5BEA" w:rsidRPr="000956BC">
        <w:rPr>
          <w:rFonts w:ascii="Open Sans" w:eastAsia="Times New Roman" w:hAnsi="Open Sans" w:cs="Open Sans"/>
          <w:color w:val="FF0000"/>
          <w:lang w:eastAsia="it-IT"/>
        </w:rPr>
        <w:t xml:space="preserve"> </w:t>
      </w:r>
      <w:r w:rsidR="004D1716" w:rsidRPr="000956BC">
        <w:rPr>
          <w:rFonts w:ascii="Open Sans" w:eastAsia="Times New Roman" w:hAnsi="Open Sans" w:cs="Open Sans"/>
          <w:color w:val="19191A"/>
          <w:lang w:eastAsia="it-IT"/>
        </w:rPr>
        <w:t>e</w:t>
      </w:r>
      <w:r w:rsidR="004D1716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 </w:t>
      </w:r>
      <w:r w:rsidR="004D1716" w:rsidRPr="000956BC">
        <w:rPr>
          <w:rFonts w:ascii="Open Sans" w:eastAsia="Times New Roman" w:hAnsi="Open Sans" w:cs="Open Sans"/>
          <w:color w:val="19191A"/>
          <w:lang w:eastAsia="it-IT"/>
        </w:rPr>
        <w:t xml:space="preserve">operanti su tutto il territorio nazionale - </w:t>
      </w:r>
      <w:r w:rsidR="00B72EC8" w:rsidRPr="000956BC">
        <w:rPr>
          <w:rFonts w:ascii="Open Sans" w:eastAsia="Times New Roman" w:hAnsi="Open Sans" w:cs="Open Sans"/>
          <w:color w:val="19191A"/>
          <w:lang w:eastAsia="it-IT"/>
        </w:rPr>
        <w:t>ha</w:t>
      </w:r>
      <w:r w:rsidR="004D1716" w:rsidRPr="000956BC">
        <w:rPr>
          <w:rFonts w:ascii="Open Sans" w:eastAsia="Times New Roman" w:hAnsi="Open Sans" w:cs="Open Sans"/>
          <w:color w:val="19191A"/>
          <w:lang w:eastAsia="it-IT"/>
        </w:rPr>
        <w:t xml:space="preserve"> </w:t>
      </w:r>
      <w:r w:rsidR="00B72EC8" w:rsidRPr="000956BC">
        <w:rPr>
          <w:rFonts w:ascii="Open Sans" w:eastAsia="Times New Roman" w:hAnsi="Open Sans" w:cs="Open Sans"/>
          <w:color w:val="19191A"/>
          <w:lang w:eastAsia="it-IT"/>
        </w:rPr>
        <w:t xml:space="preserve">come </w:t>
      </w:r>
      <w:r w:rsidR="004D1716" w:rsidRPr="000956BC">
        <w:rPr>
          <w:rFonts w:ascii="Open Sans" w:eastAsia="Times New Roman" w:hAnsi="Open Sans" w:cs="Open Sans"/>
          <w:color w:val="19191A"/>
          <w:lang w:eastAsia="it-IT"/>
        </w:rPr>
        <w:t xml:space="preserve">obiettivo fare il punto rispetto al processo di transizione verso la </w:t>
      </w:r>
      <w:r w:rsidR="00E76392" w:rsidRPr="000956BC">
        <w:rPr>
          <w:rFonts w:ascii="Open Sans" w:eastAsia="Times New Roman" w:hAnsi="Open Sans" w:cs="Open Sans"/>
          <w:color w:val="19191A"/>
          <w:lang w:eastAsia="it-IT"/>
        </w:rPr>
        <w:t>s</w:t>
      </w:r>
      <w:r w:rsidR="004D1716" w:rsidRPr="000956BC">
        <w:rPr>
          <w:rFonts w:ascii="Open Sans" w:eastAsia="Times New Roman" w:hAnsi="Open Sans" w:cs="Open Sans"/>
          <w:color w:val="19191A"/>
          <w:lang w:eastAsia="it-IT"/>
        </w:rPr>
        <w:t>ostenibilità delle imprese clienti, monitorandone gli strumenti, le scelte e gli investimenti in ambito ambientale, sociale e di governance.</w:t>
      </w:r>
    </w:p>
    <w:p w14:paraId="4061881E" w14:textId="2B7F3E75" w:rsidR="00ED77C5" w:rsidRPr="000956BC" w:rsidRDefault="00ED77C5" w:rsidP="00E5014C">
      <w:pPr>
        <w:jc w:val="both"/>
        <w:rPr>
          <w:rFonts w:ascii="Open Sans" w:eastAsia="Times New Roman" w:hAnsi="Open Sans" w:cs="Open Sans"/>
          <w:color w:val="19191A"/>
          <w:lang w:eastAsia="it-IT"/>
        </w:rPr>
      </w:pP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La prima parte dell’indagine ha focalizzato la propria attenzione </w:t>
      </w:r>
      <w:r w:rsidR="00D564C8" w:rsidRPr="000956BC">
        <w:rPr>
          <w:rFonts w:ascii="Open Sans" w:eastAsia="Times New Roman" w:hAnsi="Open Sans" w:cs="Open Sans"/>
          <w:color w:val="19191A"/>
          <w:lang w:eastAsia="it-IT"/>
        </w:rPr>
        <w:t>sugli ambiti consulenziali offerti ai propri clienti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dagli Studi di Commercialisti, al fine di verificare quanto </w:t>
      </w:r>
      <w:r w:rsidR="00D564C8" w:rsidRPr="000956BC">
        <w:rPr>
          <w:rFonts w:ascii="Open Sans" w:eastAsia="Times New Roman" w:hAnsi="Open Sans" w:cs="Open Sans"/>
          <w:color w:val="19191A"/>
          <w:lang w:eastAsia="it-IT"/>
        </w:rPr>
        <w:t>presidiare l’ambito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</w:t>
      </w:r>
      <w:r w:rsidR="00D564C8" w:rsidRPr="000956BC">
        <w:rPr>
          <w:rFonts w:ascii="Open Sans" w:eastAsia="Times New Roman" w:hAnsi="Open Sans" w:cs="Open Sans"/>
          <w:color w:val="19191A"/>
          <w:lang w:eastAsia="it-IT"/>
        </w:rPr>
        <w:t xml:space="preserve">della 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>sostenibilità rappresenti un</w:t>
      </w:r>
      <w:r w:rsidR="00D564C8" w:rsidRPr="000956BC">
        <w:rPr>
          <w:rFonts w:ascii="Open Sans" w:eastAsia="Times New Roman" w:hAnsi="Open Sans" w:cs="Open Sans"/>
          <w:color w:val="19191A"/>
          <w:lang w:eastAsia="it-IT"/>
        </w:rPr>
        <w:t xml:space="preserve"> elemento strategico per la categoria.</w:t>
      </w:r>
    </w:p>
    <w:p w14:paraId="1CBBC257" w14:textId="5692B74A" w:rsidR="007F5F5E" w:rsidRPr="000956BC" w:rsidRDefault="00D564C8" w:rsidP="00E5014C">
      <w:pPr>
        <w:jc w:val="both"/>
        <w:rPr>
          <w:rFonts w:ascii="Open Sans" w:eastAsia="Times New Roman" w:hAnsi="Open Sans" w:cs="Open Sans"/>
          <w:color w:val="19191A"/>
          <w:lang w:eastAsia="it-IT"/>
        </w:rPr>
      </w:pPr>
      <w:r w:rsidRPr="000956BC">
        <w:rPr>
          <w:rFonts w:ascii="Open Sans" w:eastAsia="Times New Roman" w:hAnsi="Open Sans" w:cs="Open Sans"/>
          <w:color w:val="19191A"/>
          <w:lang w:eastAsia="it-IT"/>
        </w:rPr>
        <w:t>Tra i servizi che gli studi dei Commercialisti offrono alle proprie imprese clienti, l</w:t>
      </w:r>
      <w:r w:rsidR="007F5F5E" w:rsidRPr="000956BC">
        <w:rPr>
          <w:rFonts w:ascii="Open Sans" w:eastAsia="Times New Roman" w:hAnsi="Open Sans" w:cs="Open Sans"/>
          <w:color w:val="19191A"/>
          <w:lang w:eastAsia="it-IT"/>
        </w:rPr>
        <w:t xml:space="preserve">a </w:t>
      </w:r>
      <w:r w:rsidR="007F5F5E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consulenza strategica</w:t>
      </w:r>
      <w:r w:rsidR="007F5F5E" w:rsidRPr="000956BC">
        <w:rPr>
          <w:rFonts w:ascii="Open Sans" w:eastAsia="Times New Roman" w:hAnsi="Open Sans" w:cs="Open Sans"/>
          <w:color w:val="19191A"/>
          <w:lang w:eastAsia="it-IT"/>
        </w:rPr>
        <w:t xml:space="preserve"> </w:t>
      </w:r>
      <w:r w:rsidR="0023469F" w:rsidRPr="000956BC">
        <w:rPr>
          <w:rFonts w:ascii="Open Sans" w:eastAsia="Times New Roman" w:hAnsi="Open Sans" w:cs="Open Sans"/>
          <w:color w:val="19191A"/>
          <w:lang w:eastAsia="it-IT"/>
        </w:rPr>
        <w:t xml:space="preserve">e la </w:t>
      </w:r>
      <w:r w:rsidR="0023469F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consulenza finanziaria</w:t>
      </w:r>
      <w:r w:rsidR="0023469F" w:rsidRPr="000956BC">
        <w:rPr>
          <w:rFonts w:ascii="Open Sans" w:eastAsia="Times New Roman" w:hAnsi="Open Sans" w:cs="Open Sans"/>
          <w:color w:val="19191A"/>
          <w:lang w:eastAsia="it-IT"/>
        </w:rPr>
        <w:t xml:space="preserve"> - nell’alveo de</w:t>
      </w:r>
      <w:r w:rsidR="004E6F13" w:rsidRPr="000956BC">
        <w:rPr>
          <w:rFonts w:ascii="Open Sans" w:eastAsia="Times New Roman" w:hAnsi="Open Sans" w:cs="Open Sans"/>
          <w:color w:val="19191A"/>
          <w:lang w:eastAsia="it-IT"/>
        </w:rPr>
        <w:t>lle</w:t>
      </w:r>
      <w:r w:rsidR="0023469F" w:rsidRPr="000956BC">
        <w:rPr>
          <w:rFonts w:ascii="Open Sans" w:eastAsia="Times New Roman" w:hAnsi="Open Sans" w:cs="Open Sans"/>
          <w:color w:val="19191A"/>
          <w:lang w:eastAsia="it-IT"/>
        </w:rPr>
        <w:t xml:space="preserve"> quali rientrano le tematiche della sostenibilità - sono</w:t>
      </w:r>
      <w:r w:rsidR="007F5F5E" w:rsidRPr="000956BC">
        <w:rPr>
          <w:rFonts w:ascii="Open Sans" w:eastAsia="Times New Roman" w:hAnsi="Open Sans" w:cs="Open Sans"/>
          <w:color w:val="19191A"/>
          <w:lang w:eastAsia="it-IT"/>
        </w:rPr>
        <w:t xml:space="preserve"> servizi </w:t>
      </w:r>
      <w:r w:rsidR="0023469F" w:rsidRPr="000956BC">
        <w:rPr>
          <w:rFonts w:ascii="Open Sans" w:eastAsia="Times New Roman" w:hAnsi="Open Sans" w:cs="Open Sans"/>
          <w:color w:val="19191A"/>
          <w:lang w:eastAsia="it-IT"/>
        </w:rPr>
        <w:t xml:space="preserve">non ancora pienamente diffusi, essendo </w:t>
      </w:r>
      <w:r w:rsidR="007F5F5E" w:rsidRPr="000956BC">
        <w:rPr>
          <w:rFonts w:ascii="Open Sans" w:eastAsia="Times New Roman" w:hAnsi="Open Sans" w:cs="Open Sans"/>
          <w:color w:val="19191A"/>
          <w:lang w:eastAsia="it-IT"/>
        </w:rPr>
        <w:t>offert</w:t>
      </w:r>
      <w:r w:rsidR="0023469F" w:rsidRPr="000956BC">
        <w:rPr>
          <w:rFonts w:ascii="Open Sans" w:eastAsia="Times New Roman" w:hAnsi="Open Sans" w:cs="Open Sans"/>
          <w:color w:val="19191A"/>
          <w:lang w:eastAsia="it-IT"/>
        </w:rPr>
        <w:t>i</w:t>
      </w:r>
      <w:r w:rsidR="007F5F5E" w:rsidRPr="000956BC">
        <w:rPr>
          <w:rFonts w:ascii="Open Sans" w:eastAsia="Times New Roman" w:hAnsi="Open Sans" w:cs="Open Sans"/>
          <w:color w:val="19191A"/>
          <w:lang w:eastAsia="it-IT"/>
        </w:rPr>
        <w:t xml:space="preserve"> alle imprese clienti </w:t>
      </w:r>
      <w:r w:rsidR="0023469F" w:rsidRPr="000956BC">
        <w:rPr>
          <w:rFonts w:ascii="Open Sans" w:eastAsia="Times New Roman" w:hAnsi="Open Sans" w:cs="Open Sans"/>
          <w:color w:val="19191A"/>
          <w:lang w:eastAsia="it-IT"/>
        </w:rPr>
        <w:t>rispettivamente dal 33% e dal 24% degli studi</w:t>
      </w:r>
      <w:r w:rsidR="00195C8E" w:rsidRPr="000956BC">
        <w:rPr>
          <w:rFonts w:ascii="Open Sans" w:eastAsia="Times New Roman" w:hAnsi="Open Sans" w:cs="Open Sans"/>
          <w:color w:val="19191A"/>
          <w:lang w:eastAsia="it-IT"/>
        </w:rPr>
        <w:t>. A questo proposito si evidenziano</w:t>
      </w:r>
      <w:r w:rsidR="007F5F5E" w:rsidRPr="000956BC">
        <w:rPr>
          <w:rFonts w:ascii="Open Sans" w:eastAsia="Times New Roman" w:hAnsi="Open Sans" w:cs="Open Sans"/>
          <w:color w:val="19191A"/>
          <w:lang w:eastAsia="it-IT"/>
        </w:rPr>
        <w:t xml:space="preserve"> significative differenze per classe di età dei</w:t>
      </w:r>
      <w:r w:rsidR="003736F6" w:rsidRPr="000956BC">
        <w:rPr>
          <w:rFonts w:ascii="Open Sans" w:eastAsia="Times New Roman" w:hAnsi="Open Sans" w:cs="Open Sans"/>
          <w:color w:val="19191A"/>
          <w:lang w:eastAsia="it-IT"/>
        </w:rPr>
        <w:t xml:space="preserve"> </w:t>
      </w:r>
      <w:r w:rsidR="00BB3335" w:rsidRPr="000956BC">
        <w:rPr>
          <w:rFonts w:ascii="Open Sans" w:eastAsia="Times New Roman" w:hAnsi="Open Sans" w:cs="Open Sans"/>
          <w:color w:val="19191A"/>
          <w:lang w:eastAsia="it-IT"/>
        </w:rPr>
        <w:t xml:space="preserve">Commercialisti, con gli intervistati under 40 più orientati a offrire </w:t>
      </w:r>
      <w:r w:rsidR="00195C8E" w:rsidRPr="000956BC">
        <w:rPr>
          <w:rFonts w:ascii="Open Sans" w:eastAsia="Times New Roman" w:hAnsi="Open Sans" w:cs="Open Sans"/>
          <w:color w:val="19191A"/>
          <w:lang w:eastAsia="it-IT"/>
        </w:rPr>
        <w:t>questo tipo di servizi</w:t>
      </w:r>
      <w:r w:rsidR="00BB3335" w:rsidRPr="000956BC">
        <w:rPr>
          <w:rFonts w:ascii="Open Sans" w:eastAsia="Times New Roman" w:hAnsi="Open Sans" w:cs="Open Sans"/>
          <w:color w:val="19191A"/>
          <w:lang w:eastAsia="it-IT"/>
        </w:rPr>
        <w:t xml:space="preserve"> alle proprie imprese clienti.</w:t>
      </w:r>
    </w:p>
    <w:p w14:paraId="4120E6E3" w14:textId="77777777" w:rsidR="005F6431" w:rsidRPr="000956BC" w:rsidRDefault="005F6431" w:rsidP="00E5014C">
      <w:pPr>
        <w:jc w:val="both"/>
        <w:rPr>
          <w:rFonts w:ascii="Open Sans" w:eastAsia="Times New Roman" w:hAnsi="Open Sans" w:cs="Open Sans"/>
          <w:b/>
          <w:bCs/>
          <w:color w:val="19191A"/>
          <w:lang w:eastAsia="it-IT"/>
        </w:rPr>
      </w:pPr>
    </w:p>
    <w:p w14:paraId="178B9283" w14:textId="17C0238F" w:rsidR="00BB3335" w:rsidRPr="000956BC" w:rsidRDefault="0023469F" w:rsidP="00E5014C">
      <w:pPr>
        <w:jc w:val="both"/>
        <w:rPr>
          <w:rFonts w:ascii="Open Sans" w:eastAsia="Times New Roman" w:hAnsi="Open Sans" w:cs="Open Sans"/>
          <w:color w:val="19191A"/>
          <w:lang w:eastAsia="it-IT"/>
        </w:rPr>
      </w:pP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E tra gli studi che offrono consulenza strategica, solo il</w:t>
      </w:r>
      <w:r w:rsidR="00BB3335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 28% indirizza la propria consulenza anche su </w:t>
      </w:r>
      <w:r w:rsidR="00B05845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tematiche </w:t>
      </w:r>
      <w:r w:rsidR="00BB3335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legate alla</w:t>
      </w:r>
      <w:r w:rsidR="00B05845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 sostenibilità ambientale</w:t>
      </w:r>
      <w:r w:rsidR="00B05845" w:rsidRPr="000956BC">
        <w:rPr>
          <w:rFonts w:ascii="Open Sans" w:eastAsia="Times New Roman" w:hAnsi="Open Sans" w:cs="Open Sans"/>
          <w:color w:val="19191A"/>
          <w:lang w:eastAsia="it-IT"/>
        </w:rPr>
        <w:t xml:space="preserve">, </w:t>
      </w:r>
      <w:r w:rsidR="00B05845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sociale e di governance</w:t>
      </w:r>
      <w:r w:rsidR="00E76392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 (9% sul totale degli Studi di Commercialisti)</w:t>
      </w:r>
      <w:r w:rsidR="00B05845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.</w:t>
      </w:r>
      <w:r w:rsidR="00B05845" w:rsidRPr="000956BC">
        <w:rPr>
          <w:rFonts w:ascii="Open Sans" w:eastAsia="Times New Roman" w:hAnsi="Open Sans" w:cs="Open Sans"/>
          <w:color w:val="19191A"/>
          <w:lang w:eastAsia="it-IT"/>
        </w:rPr>
        <w:t xml:space="preserve"> </w:t>
      </w:r>
    </w:p>
    <w:p w14:paraId="371B384D" w14:textId="26466650" w:rsidR="0023469F" w:rsidRPr="000956BC" w:rsidRDefault="00D9393D" w:rsidP="00E5014C">
      <w:pPr>
        <w:jc w:val="both"/>
        <w:rPr>
          <w:rFonts w:ascii="Open Sans" w:eastAsia="Times New Roman" w:hAnsi="Open Sans" w:cs="Open Sans"/>
          <w:color w:val="19191A"/>
          <w:lang w:eastAsia="it-IT"/>
        </w:rPr>
      </w:pPr>
      <w:r w:rsidRPr="000956BC">
        <w:rPr>
          <w:rFonts w:ascii="Open Sans" w:eastAsia="Times New Roman" w:hAnsi="Open Sans" w:cs="Open Sans"/>
          <w:color w:val="19191A"/>
          <w:lang w:eastAsia="it-IT"/>
        </w:rPr>
        <w:t>Sebbene il 44% degli intervistati</w:t>
      </w:r>
      <w:r w:rsidR="0023469F" w:rsidRPr="000956BC">
        <w:rPr>
          <w:rFonts w:ascii="Open Sans" w:eastAsia="Times New Roman" w:hAnsi="Open Sans" w:cs="Open Sans"/>
          <w:color w:val="19191A"/>
          <w:lang w:eastAsia="it-IT"/>
        </w:rPr>
        <w:t xml:space="preserve"> </w:t>
      </w:r>
      <w:r w:rsidR="00B05845" w:rsidRPr="000956BC">
        <w:rPr>
          <w:rFonts w:ascii="Open Sans" w:eastAsia="Times New Roman" w:hAnsi="Open Sans" w:cs="Open Sans"/>
          <w:color w:val="19191A"/>
          <w:lang w:eastAsia="it-IT"/>
        </w:rPr>
        <w:t>rit</w:t>
      </w:r>
      <w:r w:rsidR="00B72EC8" w:rsidRPr="000956BC">
        <w:rPr>
          <w:rFonts w:ascii="Open Sans" w:eastAsia="Times New Roman" w:hAnsi="Open Sans" w:cs="Open Sans"/>
          <w:color w:val="19191A"/>
          <w:lang w:eastAsia="it-IT"/>
        </w:rPr>
        <w:t>enga</w:t>
      </w:r>
      <w:r w:rsidR="00B05845" w:rsidRPr="000956BC">
        <w:rPr>
          <w:rFonts w:ascii="Open Sans" w:eastAsia="Times New Roman" w:hAnsi="Open Sans" w:cs="Open Sans"/>
          <w:color w:val="19191A"/>
          <w:lang w:eastAsia="it-IT"/>
        </w:rPr>
        <w:t xml:space="preserve"> </w:t>
      </w:r>
      <w:r w:rsidR="00BB3335" w:rsidRPr="000956BC">
        <w:rPr>
          <w:rFonts w:ascii="Open Sans" w:eastAsia="Times New Roman" w:hAnsi="Open Sans" w:cs="Open Sans"/>
          <w:color w:val="19191A"/>
          <w:lang w:eastAsia="it-IT"/>
        </w:rPr>
        <w:t>che</w:t>
      </w:r>
      <w:r w:rsidR="00E76392" w:rsidRPr="000956BC">
        <w:rPr>
          <w:rFonts w:ascii="Open Sans" w:eastAsia="Times New Roman" w:hAnsi="Open Sans" w:cs="Open Sans"/>
          <w:color w:val="19191A"/>
          <w:lang w:eastAsia="it-IT"/>
        </w:rPr>
        <w:t xml:space="preserve"> </w:t>
      </w:r>
      <w:r w:rsidR="00BB3335" w:rsidRPr="000956BC">
        <w:rPr>
          <w:rFonts w:ascii="Open Sans" w:eastAsia="Times New Roman" w:hAnsi="Open Sans" w:cs="Open Sans"/>
          <w:color w:val="19191A"/>
          <w:lang w:eastAsia="it-IT"/>
        </w:rPr>
        <w:t xml:space="preserve">presidiare l’ambito della sostenibilità ambientale, sociale e di governance rappresenti un elemento 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>chiave</w:t>
      </w:r>
      <w:r w:rsidR="00BB3335" w:rsidRPr="000956BC">
        <w:rPr>
          <w:rFonts w:ascii="Open Sans" w:eastAsia="Times New Roman" w:hAnsi="Open Sans" w:cs="Open Sans"/>
          <w:color w:val="19191A"/>
          <w:lang w:eastAsia="it-IT"/>
        </w:rPr>
        <w:t xml:space="preserve"> per il proprio studio e per la professione del Commercialista in generale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>, la quasi totalità (94%) dei Commercialisti dichiara di non essere sufficiente</w:t>
      </w:r>
      <w:r w:rsidR="00B72EC8" w:rsidRPr="000956BC">
        <w:rPr>
          <w:rFonts w:ascii="Open Sans" w:eastAsia="Times New Roman" w:hAnsi="Open Sans" w:cs="Open Sans"/>
          <w:color w:val="19191A"/>
          <w:lang w:eastAsia="it-IT"/>
        </w:rPr>
        <w:t>mente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preparat</w:t>
      </w:r>
      <w:r w:rsidR="00B72EC8" w:rsidRPr="000956BC">
        <w:rPr>
          <w:rFonts w:ascii="Open Sans" w:eastAsia="Times New Roman" w:hAnsi="Open Sans" w:cs="Open Sans"/>
          <w:color w:val="19191A"/>
          <w:lang w:eastAsia="it-IT"/>
        </w:rPr>
        <w:t>a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per offrire consulenza in tale direzione e di necessitare, conseguentemente, di specifica formazione. </w:t>
      </w:r>
    </w:p>
    <w:p w14:paraId="37A2F694" w14:textId="03FF9052" w:rsidR="00B31F2D" w:rsidRPr="000956BC" w:rsidRDefault="00B31F2D" w:rsidP="00E5014C">
      <w:pPr>
        <w:jc w:val="both"/>
        <w:rPr>
          <w:rFonts w:ascii="Open Sans" w:eastAsia="Times New Roman" w:hAnsi="Open Sans" w:cs="Open Sans"/>
          <w:color w:val="19191A"/>
          <w:lang w:eastAsia="it-IT"/>
        </w:rPr>
      </w:pPr>
      <w:r w:rsidRPr="000956BC">
        <w:rPr>
          <w:rFonts w:ascii="Open Sans" w:eastAsia="Times New Roman" w:hAnsi="Open Sans" w:cs="Open Sans"/>
          <w:noProof/>
          <w:color w:val="19191A"/>
          <w:lang w:eastAsia="it-IT"/>
        </w:rPr>
        <w:drawing>
          <wp:inline distT="0" distB="0" distL="0" distR="0" wp14:anchorId="7E504BD6" wp14:editId="29D02D18">
            <wp:extent cx="6120130" cy="3402330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2A626" w14:textId="4680B5A3" w:rsidR="00D9393D" w:rsidRPr="000956BC" w:rsidRDefault="00442FE9" w:rsidP="00E5014C">
      <w:pPr>
        <w:jc w:val="both"/>
        <w:rPr>
          <w:rFonts w:ascii="Open Sans" w:eastAsia="Times New Roman" w:hAnsi="Open Sans" w:cs="Open Sans"/>
          <w:color w:val="19191A"/>
          <w:lang w:eastAsia="it-IT"/>
        </w:rPr>
      </w:pPr>
      <w:r w:rsidRPr="000956BC">
        <w:rPr>
          <w:rFonts w:ascii="Open Sans" w:eastAsia="Times New Roman" w:hAnsi="Open Sans" w:cs="Open Sans"/>
          <w:color w:val="19191A"/>
          <w:lang w:eastAsia="it-IT"/>
        </w:rPr>
        <w:t>Tra le competenze da sviluppare per offrire consulenza in tema di sostenibilità alle aziende vi è</w:t>
      </w:r>
      <w:r w:rsidR="00B72EC8" w:rsidRPr="000956BC">
        <w:rPr>
          <w:rFonts w:ascii="Open Sans" w:eastAsia="Times New Roman" w:hAnsi="Open Sans" w:cs="Open Sans"/>
          <w:color w:val="19191A"/>
          <w:lang w:eastAsia="it-IT"/>
        </w:rPr>
        <w:t>,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in primis</w:t>
      </w:r>
      <w:r w:rsidR="00B72EC8" w:rsidRPr="000956BC">
        <w:rPr>
          <w:rFonts w:ascii="Open Sans" w:eastAsia="Times New Roman" w:hAnsi="Open Sans" w:cs="Open Sans"/>
          <w:color w:val="19191A"/>
          <w:lang w:eastAsia="it-IT"/>
        </w:rPr>
        <w:t>,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la necessità di accompagnarle in un percorso di consapevolezza (47%),</w:t>
      </w:r>
      <w:r w:rsidR="00D9393D" w:rsidRPr="000956BC">
        <w:rPr>
          <w:rFonts w:ascii="Open Sans" w:eastAsia="Times New Roman" w:hAnsi="Open Sans" w:cs="Open Sans"/>
          <w:color w:val="19191A"/>
          <w:lang w:eastAsia="it-IT"/>
        </w:rPr>
        <w:t xml:space="preserve"> 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>fissare obiettivi e percorsi di sviluppo che creino valore nel lungo termine (44%),</w:t>
      </w:r>
      <w:r w:rsidR="00C93962" w:rsidRPr="000956BC">
        <w:rPr>
          <w:rFonts w:ascii="Open Sans" w:eastAsia="Times New Roman" w:hAnsi="Open Sans" w:cs="Open Sans"/>
          <w:color w:val="19191A"/>
          <w:lang w:eastAsia="it-IT"/>
        </w:rPr>
        <w:t xml:space="preserve"> 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>individuare strumenti di misurazione delle ricadute amb</w:t>
      </w:r>
      <w:r w:rsidR="00630B81" w:rsidRPr="000956BC">
        <w:rPr>
          <w:rFonts w:ascii="Open Sans" w:eastAsia="Times New Roman" w:hAnsi="Open Sans" w:cs="Open Sans"/>
          <w:color w:val="19191A"/>
          <w:lang w:eastAsia="it-IT"/>
        </w:rPr>
        <w:t xml:space="preserve">ientali e sociali dell’agire di impresa (33%) </w:t>
      </w:r>
      <w:r w:rsidR="00C93962" w:rsidRPr="000956BC">
        <w:rPr>
          <w:rFonts w:ascii="Open Sans" w:eastAsia="Times New Roman" w:hAnsi="Open Sans" w:cs="Open Sans"/>
          <w:color w:val="19191A"/>
          <w:lang w:eastAsia="it-IT"/>
        </w:rPr>
        <w:t xml:space="preserve">e </w:t>
      </w:r>
      <w:r w:rsidR="00630B81" w:rsidRPr="000956BC">
        <w:rPr>
          <w:rFonts w:ascii="Open Sans" w:eastAsia="Times New Roman" w:hAnsi="Open Sans" w:cs="Open Sans"/>
          <w:color w:val="19191A"/>
          <w:lang w:eastAsia="it-IT"/>
        </w:rPr>
        <w:t>rendicontare gli effetti sociali e ambientali degli investimenti in sostenibilità (31%).</w:t>
      </w:r>
    </w:p>
    <w:p w14:paraId="21889D06" w14:textId="77777777" w:rsidR="00821FA5" w:rsidRPr="000956BC" w:rsidRDefault="00821FA5" w:rsidP="00E5014C">
      <w:pPr>
        <w:jc w:val="both"/>
        <w:rPr>
          <w:rFonts w:ascii="Open Sans" w:eastAsia="Times New Roman" w:hAnsi="Open Sans" w:cs="Open Sans"/>
          <w:b/>
          <w:bCs/>
          <w:color w:val="19191A"/>
          <w:sz w:val="24"/>
          <w:szCs w:val="24"/>
          <w:lang w:eastAsia="it-IT"/>
        </w:rPr>
      </w:pPr>
    </w:p>
    <w:p w14:paraId="73A91E6C" w14:textId="00D25EB9" w:rsidR="00E95BFF" w:rsidRPr="000956BC" w:rsidRDefault="000D450B" w:rsidP="00E5014C">
      <w:pPr>
        <w:jc w:val="both"/>
        <w:rPr>
          <w:rFonts w:ascii="Open Sans" w:eastAsia="Times New Roman" w:hAnsi="Open Sans" w:cs="Open Sans"/>
          <w:b/>
          <w:bCs/>
          <w:color w:val="19191A"/>
          <w:sz w:val="24"/>
          <w:szCs w:val="24"/>
          <w:lang w:eastAsia="it-IT"/>
        </w:rPr>
      </w:pPr>
      <w:r w:rsidRPr="000956BC">
        <w:rPr>
          <w:rFonts w:ascii="Open Sans" w:eastAsia="Times New Roman" w:hAnsi="Open Sans" w:cs="Open Sans"/>
          <w:b/>
          <w:bCs/>
          <w:color w:val="19191A"/>
          <w:sz w:val="24"/>
          <w:szCs w:val="24"/>
          <w:lang w:eastAsia="it-IT"/>
        </w:rPr>
        <w:t>SOSTENIBILIT</w:t>
      </w:r>
      <w:r w:rsidR="00D9393D" w:rsidRPr="000956BC">
        <w:rPr>
          <w:rFonts w:ascii="Open Sans" w:eastAsia="Times New Roman" w:hAnsi="Open Sans" w:cs="Open Sans"/>
          <w:b/>
          <w:bCs/>
          <w:color w:val="19191A"/>
          <w:sz w:val="24"/>
          <w:szCs w:val="24"/>
          <w:lang w:eastAsia="it-IT"/>
        </w:rPr>
        <w:t>À</w:t>
      </w:r>
      <w:r w:rsidRPr="000956BC">
        <w:rPr>
          <w:rFonts w:ascii="Open Sans" w:eastAsia="Times New Roman" w:hAnsi="Open Sans" w:cs="Open Sans"/>
          <w:b/>
          <w:bCs/>
          <w:color w:val="19191A"/>
          <w:sz w:val="24"/>
          <w:szCs w:val="24"/>
          <w:lang w:eastAsia="it-IT"/>
        </w:rPr>
        <w:t>: L’IDENTIKIT DEL COMMERCIALISTA SENTINELLA</w:t>
      </w:r>
      <w:r w:rsidR="00B05845" w:rsidRPr="000956BC">
        <w:rPr>
          <w:rFonts w:ascii="Open Sans" w:eastAsia="Times New Roman" w:hAnsi="Open Sans" w:cs="Open Sans"/>
          <w:b/>
          <w:bCs/>
          <w:color w:val="19191A"/>
          <w:sz w:val="24"/>
          <w:szCs w:val="24"/>
          <w:lang w:eastAsia="it-IT"/>
        </w:rPr>
        <w:t xml:space="preserve"> </w:t>
      </w:r>
    </w:p>
    <w:p w14:paraId="2BCF1B30" w14:textId="77777777" w:rsidR="00387505" w:rsidRPr="000956BC" w:rsidRDefault="000D450B" w:rsidP="00E5014C">
      <w:pPr>
        <w:jc w:val="both"/>
        <w:rPr>
          <w:rFonts w:ascii="Open Sans" w:eastAsia="Times New Roman" w:hAnsi="Open Sans" w:cs="Open Sans"/>
          <w:color w:val="19191A"/>
          <w:lang w:eastAsia="it-IT"/>
        </w:rPr>
      </w:pP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Ad essere </w:t>
      </w: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particolarmente sensibil</w:t>
      </w:r>
      <w:r w:rsidR="00B72EC8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i</w:t>
      </w: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 a</w:t>
      </w:r>
      <w:r w:rsidR="00D9393D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lle tematiche inerenti alla sostenibilità</w:t>
      </w: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 sono </w:t>
      </w:r>
      <w:r w:rsidR="00D9393D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soprattutto </w:t>
      </w: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i giovani </w:t>
      </w:r>
      <w:r w:rsidR="00EC7693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Commercialisti</w:t>
      </w: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 sotto i 40 anni</w:t>
      </w:r>
      <w:r w:rsidR="00BB3335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,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che </w:t>
      </w:r>
      <w:r w:rsidR="00EC7693" w:rsidRPr="000956BC">
        <w:rPr>
          <w:rFonts w:ascii="Open Sans" w:eastAsia="Times New Roman" w:hAnsi="Open Sans" w:cs="Open Sans"/>
          <w:color w:val="19191A"/>
          <w:lang w:eastAsia="it-IT"/>
        </w:rPr>
        <w:t>esercitano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</w:t>
      </w:r>
      <w:r w:rsidR="00EC7693" w:rsidRPr="000956BC">
        <w:rPr>
          <w:rFonts w:ascii="Open Sans" w:eastAsia="Times New Roman" w:hAnsi="Open Sans" w:cs="Open Sans"/>
          <w:color w:val="19191A"/>
          <w:lang w:eastAsia="it-IT"/>
        </w:rPr>
        <w:t>la professione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</w:t>
      </w:r>
      <w:r w:rsidR="00EC7693" w:rsidRPr="000956BC">
        <w:rPr>
          <w:rFonts w:ascii="Open Sans" w:eastAsia="Times New Roman" w:hAnsi="Open Sans" w:cs="Open Sans"/>
          <w:color w:val="19191A"/>
          <w:lang w:eastAsia="it-IT"/>
        </w:rPr>
        <w:t xml:space="preserve">in </w:t>
      </w: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studi strutturati </w:t>
      </w:r>
      <w:r w:rsidR="00EC7693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(</w:t>
      </w: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con </w:t>
      </w:r>
      <w:r w:rsidR="00EC7693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almeno</w:t>
      </w: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 6 addetti</w:t>
      </w:r>
      <w:r w:rsidR="00EC7693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), le cui imprese clienti appartengono prevalentemente al comparto industriale</w:t>
      </w:r>
      <w:r w:rsidR="00D9393D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 e</w:t>
      </w:r>
      <w:r w:rsidR="00EC7693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 già attive sul tema della sostenibilità. 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I </w:t>
      </w:r>
      <w:r w:rsidR="00C93962" w:rsidRPr="000956BC">
        <w:rPr>
          <w:rFonts w:ascii="Open Sans" w:eastAsia="Times New Roman" w:hAnsi="Open Sans" w:cs="Open Sans"/>
          <w:color w:val="19191A"/>
          <w:lang w:eastAsia="it-IT"/>
        </w:rPr>
        <w:t>“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>commercialisti sentinella</w:t>
      </w:r>
      <w:r w:rsidR="00C93962" w:rsidRPr="000956BC">
        <w:rPr>
          <w:rFonts w:ascii="Open Sans" w:eastAsia="Times New Roman" w:hAnsi="Open Sans" w:cs="Open Sans"/>
          <w:color w:val="19191A"/>
          <w:lang w:eastAsia="it-IT"/>
        </w:rPr>
        <w:t>”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ritengono che </w:t>
      </w:r>
      <w:r w:rsidR="00EC7693" w:rsidRPr="000956BC">
        <w:rPr>
          <w:rFonts w:ascii="Open Sans" w:eastAsia="Times New Roman" w:hAnsi="Open Sans" w:cs="Open Sans"/>
          <w:color w:val="19191A"/>
          <w:lang w:eastAsia="it-IT"/>
        </w:rPr>
        <w:t xml:space="preserve">nei prossimi 3/5 anni 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ambiente, governance e lavoratori </w:t>
      </w:r>
      <w:r w:rsidR="00EC7693" w:rsidRPr="000956BC">
        <w:rPr>
          <w:rFonts w:ascii="Open Sans" w:eastAsia="Times New Roman" w:hAnsi="Open Sans" w:cs="Open Sans"/>
          <w:color w:val="19191A"/>
          <w:lang w:eastAsia="it-IT"/>
        </w:rPr>
        <w:t>s</w:t>
      </w:r>
      <w:r w:rsidR="00D9393D" w:rsidRPr="000956BC">
        <w:rPr>
          <w:rFonts w:ascii="Open Sans" w:eastAsia="Times New Roman" w:hAnsi="Open Sans" w:cs="Open Sans"/>
          <w:color w:val="19191A"/>
          <w:lang w:eastAsia="it-IT"/>
        </w:rPr>
        <w:t>iano</w:t>
      </w:r>
      <w:r w:rsidR="00EC7693" w:rsidRPr="000956BC">
        <w:rPr>
          <w:rFonts w:ascii="Open Sans" w:eastAsia="Times New Roman" w:hAnsi="Open Sans" w:cs="Open Sans"/>
          <w:color w:val="19191A"/>
          <w:lang w:eastAsia="it-IT"/>
        </w:rPr>
        <w:t xml:space="preserve"> gli aspetti su cui </w:t>
      </w:r>
    </w:p>
    <w:p w14:paraId="5AF759B3" w14:textId="77777777" w:rsidR="00387505" w:rsidRPr="000956BC" w:rsidRDefault="00387505" w:rsidP="00E5014C">
      <w:pPr>
        <w:jc w:val="both"/>
        <w:rPr>
          <w:rFonts w:ascii="Open Sans" w:eastAsia="Times New Roman" w:hAnsi="Open Sans" w:cs="Open Sans"/>
          <w:color w:val="19191A"/>
          <w:lang w:eastAsia="it-IT"/>
        </w:rPr>
      </w:pPr>
    </w:p>
    <w:p w14:paraId="5BFD4960" w14:textId="4352CFB6" w:rsidR="00EC7693" w:rsidRPr="000956BC" w:rsidRDefault="00EC7693" w:rsidP="00E5014C">
      <w:pPr>
        <w:jc w:val="both"/>
        <w:rPr>
          <w:rFonts w:ascii="Open Sans" w:eastAsia="Times New Roman" w:hAnsi="Open Sans" w:cs="Open Sans"/>
          <w:color w:val="19191A"/>
          <w:lang w:eastAsia="it-IT"/>
        </w:rPr>
      </w:pP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le imprese dovranno investire maggiormente in materia di sostenibilità e che le tematiche di maggiore interesse </w:t>
      </w:r>
      <w:r w:rsidR="00D9393D" w:rsidRPr="000956BC">
        <w:rPr>
          <w:rFonts w:ascii="Open Sans" w:eastAsia="Times New Roman" w:hAnsi="Open Sans" w:cs="Open Sans"/>
          <w:color w:val="19191A"/>
          <w:lang w:eastAsia="it-IT"/>
        </w:rPr>
        <w:t xml:space="preserve">richieste </w:t>
      </w:r>
      <w:r w:rsidR="00D1243A" w:rsidRPr="000956BC">
        <w:rPr>
          <w:rFonts w:ascii="Open Sans" w:eastAsia="Times New Roman" w:hAnsi="Open Sans" w:cs="Open Sans"/>
          <w:color w:val="19191A"/>
          <w:lang w:eastAsia="it-IT"/>
        </w:rPr>
        <w:t xml:space="preserve">dalle imprese </w:t>
      </w:r>
      <w:r w:rsidR="00D9393D" w:rsidRPr="000956BC">
        <w:rPr>
          <w:rFonts w:ascii="Open Sans" w:eastAsia="Times New Roman" w:hAnsi="Open Sans" w:cs="Open Sans"/>
          <w:color w:val="19191A"/>
          <w:lang w:eastAsia="it-IT"/>
        </w:rPr>
        <w:t>agli</w:t>
      </w:r>
      <w:r w:rsidR="00D1243A" w:rsidRPr="000956BC">
        <w:rPr>
          <w:rFonts w:ascii="Open Sans" w:eastAsia="Times New Roman" w:hAnsi="Open Sans" w:cs="Open Sans"/>
          <w:color w:val="19191A"/>
          <w:lang w:eastAsia="it-IT"/>
        </w:rPr>
        <w:t xml:space="preserve"> </w:t>
      </w:r>
      <w:r w:rsidR="00D9393D" w:rsidRPr="000956BC">
        <w:rPr>
          <w:rFonts w:ascii="Open Sans" w:eastAsia="Times New Roman" w:hAnsi="Open Sans" w:cs="Open Sans"/>
          <w:color w:val="19191A"/>
          <w:lang w:eastAsia="it-IT"/>
        </w:rPr>
        <w:t>studi di Commercialisti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saranno principalmente</w:t>
      </w:r>
      <w:r w:rsidR="005876A5" w:rsidRPr="000956BC">
        <w:rPr>
          <w:rFonts w:ascii="Open Sans" w:eastAsia="Times New Roman" w:hAnsi="Open Sans" w:cs="Open Sans"/>
          <w:color w:val="19191A"/>
          <w:lang w:eastAsia="it-IT"/>
        </w:rPr>
        <w:t xml:space="preserve"> legat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>e</w:t>
      </w:r>
      <w:r w:rsidR="005876A5" w:rsidRPr="000956BC">
        <w:rPr>
          <w:rFonts w:ascii="Open Sans" w:eastAsia="Times New Roman" w:hAnsi="Open Sans" w:cs="Open Sans"/>
          <w:color w:val="19191A"/>
          <w:lang w:eastAsia="it-IT"/>
        </w:rPr>
        <w:t xml:space="preserve"> alla</w:t>
      </w:r>
      <w:r w:rsidR="000D450B" w:rsidRPr="000956BC">
        <w:rPr>
          <w:rFonts w:ascii="Open Sans" w:eastAsia="Times New Roman" w:hAnsi="Open Sans" w:cs="Open Sans"/>
          <w:color w:val="19191A"/>
          <w:lang w:eastAsia="it-IT"/>
        </w:rPr>
        <w:t xml:space="preserve"> consulenza strategica, organizzativa e</w:t>
      </w:r>
      <w:r w:rsidR="005876A5" w:rsidRPr="000956BC">
        <w:rPr>
          <w:rFonts w:ascii="Open Sans" w:eastAsia="Times New Roman" w:hAnsi="Open Sans" w:cs="Open Sans"/>
          <w:color w:val="19191A"/>
          <w:lang w:eastAsia="it-IT"/>
        </w:rPr>
        <w:t xml:space="preserve"> al</w:t>
      </w:r>
      <w:r w:rsidR="000D450B" w:rsidRPr="000956BC">
        <w:rPr>
          <w:rFonts w:ascii="Open Sans" w:eastAsia="Times New Roman" w:hAnsi="Open Sans" w:cs="Open Sans"/>
          <w:color w:val="19191A"/>
          <w:lang w:eastAsia="it-IT"/>
        </w:rPr>
        <w:t xml:space="preserve"> controllo.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 </w:t>
      </w:r>
    </w:p>
    <w:p w14:paraId="6BD85D77" w14:textId="77777777" w:rsidR="00EC4899" w:rsidRPr="000956BC" w:rsidRDefault="00EC4899" w:rsidP="00E5014C">
      <w:pPr>
        <w:jc w:val="both"/>
        <w:rPr>
          <w:rFonts w:ascii="Open Sans" w:eastAsia="Times New Roman" w:hAnsi="Open Sans" w:cs="Open Sans"/>
          <w:color w:val="19191A"/>
          <w:lang w:eastAsia="it-IT"/>
        </w:rPr>
      </w:pPr>
    </w:p>
    <w:p w14:paraId="1BFE0ADD" w14:textId="6C9BCC95" w:rsidR="00630B81" w:rsidRPr="000956BC" w:rsidRDefault="00630B81" w:rsidP="00E5014C">
      <w:pPr>
        <w:jc w:val="both"/>
        <w:rPr>
          <w:rFonts w:ascii="Open Sans" w:eastAsia="Times New Roman" w:hAnsi="Open Sans" w:cs="Open Sans"/>
          <w:b/>
          <w:bCs/>
          <w:color w:val="19191A"/>
          <w:lang w:eastAsia="it-IT"/>
        </w:rPr>
      </w:pP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ORIENTARSI ALLA SOSTENIBILIT</w:t>
      </w:r>
      <w:r w:rsidR="00D9393D" w:rsidRPr="000956BC">
        <w:rPr>
          <w:rFonts w:ascii="Open Sans" w:eastAsia="Times New Roman" w:hAnsi="Open Sans" w:cs="Open Sans"/>
          <w:b/>
          <w:bCs/>
          <w:color w:val="19191A"/>
          <w:sz w:val="24"/>
          <w:szCs w:val="24"/>
          <w:lang w:eastAsia="it-IT"/>
        </w:rPr>
        <w:t>À</w:t>
      </w: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: LE IMPRESE</w:t>
      </w:r>
    </w:p>
    <w:p w14:paraId="2CD5F693" w14:textId="49486E08" w:rsidR="00D1243A" w:rsidRPr="000956BC" w:rsidRDefault="005F7924" w:rsidP="00E5014C">
      <w:pPr>
        <w:jc w:val="both"/>
        <w:rPr>
          <w:rFonts w:ascii="Open Sans" w:eastAsia="Times New Roman" w:hAnsi="Open Sans" w:cs="Open Sans"/>
          <w:b/>
          <w:bCs/>
          <w:color w:val="19191A"/>
          <w:lang w:eastAsia="it-IT"/>
        </w:rPr>
      </w:pPr>
      <w:r w:rsidRPr="000956BC">
        <w:rPr>
          <w:rFonts w:ascii="Open Sans" w:eastAsia="Times New Roman" w:hAnsi="Open Sans" w:cs="Open Sans"/>
          <w:color w:val="19191A"/>
          <w:lang w:eastAsia="it-IT"/>
        </w:rPr>
        <w:t>Secondo i professionisti</w:t>
      </w:r>
      <w:r w:rsidR="00EC4899" w:rsidRPr="000956BC">
        <w:rPr>
          <w:rFonts w:ascii="Open Sans" w:eastAsia="Times New Roman" w:hAnsi="Open Sans" w:cs="Open Sans"/>
          <w:color w:val="19191A"/>
          <w:lang w:eastAsia="it-IT"/>
        </w:rPr>
        <w:t xml:space="preserve"> intervistati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</w:t>
      </w: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le imprese </w:t>
      </w:r>
      <w:r w:rsidR="00EC4899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sono ancora</w:t>
      </w:r>
      <w:r w:rsidR="00D1243A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 lontane dalla </w:t>
      </w: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consapevol</w:t>
      </w:r>
      <w:r w:rsidR="00D1243A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ezza</w:t>
      </w: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 </w:t>
      </w:r>
      <w:r w:rsidR="00D1243A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dell’importanza e della strategicità </w:t>
      </w: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dei temi legati alla sostenibilità: soltanto il 9% appare motivato </w:t>
      </w:r>
      <w:proofErr w:type="gramStart"/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ad</w:t>
      </w:r>
      <w:proofErr w:type="gramEnd"/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 adottare azioni e strumenti per </w:t>
      </w:r>
      <w:r w:rsidR="005876A5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implementarla in azienda</w:t>
      </w: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. </w:t>
      </w:r>
    </w:p>
    <w:p w14:paraId="7AB206A3" w14:textId="10F132F9" w:rsidR="00E56D63" w:rsidRPr="000956BC" w:rsidRDefault="00E56D63" w:rsidP="00E5014C">
      <w:pPr>
        <w:jc w:val="both"/>
        <w:rPr>
          <w:rFonts w:ascii="Open Sans" w:eastAsia="Times New Roman" w:hAnsi="Open Sans" w:cs="Open Sans"/>
          <w:b/>
          <w:bCs/>
          <w:color w:val="19191A"/>
          <w:lang w:eastAsia="it-IT"/>
        </w:rPr>
      </w:pPr>
      <w:r w:rsidRPr="000956BC">
        <w:rPr>
          <w:rFonts w:ascii="Open Sans" w:eastAsia="Times New Roman" w:hAnsi="Open Sans" w:cs="Open Sans"/>
          <w:b/>
          <w:bCs/>
          <w:noProof/>
          <w:color w:val="19191A"/>
          <w:lang w:eastAsia="it-IT"/>
        </w:rPr>
        <w:drawing>
          <wp:inline distT="0" distB="0" distL="0" distR="0" wp14:anchorId="103D325B" wp14:editId="24339A97">
            <wp:extent cx="6120130" cy="3465830"/>
            <wp:effectExtent l="0" t="0" r="0" b="127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275EC" w14:textId="12B77C1A" w:rsidR="008804DE" w:rsidRPr="000956BC" w:rsidRDefault="00D1243A" w:rsidP="00E5014C">
      <w:pPr>
        <w:jc w:val="both"/>
        <w:rPr>
          <w:rFonts w:ascii="Open Sans" w:eastAsia="Times New Roman" w:hAnsi="Open Sans" w:cs="Open Sans"/>
          <w:color w:val="19191A"/>
          <w:lang w:eastAsia="it-IT"/>
        </w:rPr>
      </w:pP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Per le imprese, l’ambito </w:t>
      </w:r>
      <w:r w:rsidR="008804DE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prioritario</w:t>
      </w: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 di intervento</w:t>
      </w:r>
      <w:r w:rsidR="008804DE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 sui temi di sostenibilità</w:t>
      </w: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 è quello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</w:t>
      </w: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sociale</w:t>
      </w:r>
      <w:r w:rsidR="008804DE" w:rsidRPr="000956BC">
        <w:rPr>
          <w:rFonts w:ascii="Open Sans" w:eastAsia="Times New Roman" w:hAnsi="Open Sans" w:cs="Open Sans"/>
          <w:color w:val="19191A"/>
          <w:lang w:eastAsia="it-IT"/>
        </w:rPr>
        <w:t xml:space="preserve">: il 49% ritiene infatti strategico 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>intraprendere azioni volte ad accrescere</w:t>
      </w:r>
      <w:r w:rsidR="005F7924" w:rsidRPr="000956BC">
        <w:rPr>
          <w:rFonts w:ascii="Open Sans" w:eastAsia="Times New Roman" w:hAnsi="Open Sans" w:cs="Open Sans"/>
          <w:color w:val="19191A"/>
          <w:lang w:eastAsia="it-IT"/>
        </w:rPr>
        <w:t xml:space="preserve"> 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>i</w:t>
      </w:r>
      <w:r w:rsidR="005F7924" w:rsidRPr="000956BC">
        <w:rPr>
          <w:rFonts w:ascii="Open Sans" w:eastAsia="Times New Roman" w:hAnsi="Open Sans" w:cs="Open Sans"/>
          <w:color w:val="19191A"/>
          <w:lang w:eastAsia="it-IT"/>
        </w:rPr>
        <w:t xml:space="preserve">l benessere dei dipendenti e 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>a migliorare la</w:t>
      </w:r>
      <w:r w:rsidR="005F7924" w:rsidRPr="000956BC">
        <w:rPr>
          <w:rFonts w:ascii="Open Sans" w:eastAsia="Times New Roman" w:hAnsi="Open Sans" w:cs="Open Sans"/>
          <w:color w:val="19191A"/>
          <w:lang w:eastAsia="it-IT"/>
        </w:rPr>
        <w:t xml:space="preserve"> sicurezza 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>in ambiente lavorativo</w:t>
      </w:r>
      <w:r w:rsidR="008804DE" w:rsidRPr="000956BC">
        <w:rPr>
          <w:rFonts w:ascii="Open Sans" w:eastAsia="Times New Roman" w:hAnsi="Open Sans" w:cs="Open Sans"/>
          <w:color w:val="19191A"/>
          <w:lang w:eastAsia="it-IT"/>
        </w:rPr>
        <w:t xml:space="preserve">. Rivestono una importanza secondaria sostenibilità di governance (etica, privacy, parità di genere…) e ambientale, sulla rilevanza delle quale converge, rispettivamente, il 39% e il 34% degli intervistati. </w:t>
      </w:r>
    </w:p>
    <w:p w14:paraId="1AC5B966" w14:textId="35DDBFA2" w:rsidR="005B298E" w:rsidRPr="000956BC" w:rsidRDefault="003B47E8" w:rsidP="00E5014C">
      <w:pPr>
        <w:jc w:val="both"/>
        <w:rPr>
          <w:rFonts w:ascii="Open Sans" w:eastAsia="Times New Roman" w:hAnsi="Open Sans" w:cs="Open Sans"/>
          <w:color w:val="19191A"/>
          <w:lang w:eastAsia="it-IT"/>
        </w:rPr>
      </w:pPr>
      <w:r w:rsidRPr="000956BC">
        <w:rPr>
          <w:rFonts w:ascii="Open Sans" w:eastAsia="Times New Roman" w:hAnsi="Open Sans" w:cs="Open Sans"/>
          <w:color w:val="19191A"/>
          <w:lang w:eastAsia="it-IT"/>
        </w:rPr>
        <w:t>Ma a quale valore associano la sostenibilità le aziende? Secondo i Commercialisti la maggioranza delle imprese</w:t>
      </w: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 ritiene l’approccio alla sostenibilità una responsabilità nei confronti della collettività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</w:t>
      </w: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e delle generazioni future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, un dovere etico e morale, sebbene </w:t>
      </w:r>
      <w:r w:rsidR="005B298E" w:rsidRPr="000956BC">
        <w:rPr>
          <w:rFonts w:ascii="Open Sans" w:eastAsia="Times New Roman" w:hAnsi="Open Sans" w:cs="Open Sans"/>
          <w:color w:val="19191A"/>
          <w:lang w:eastAsia="it-IT"/>
        </w:rPr>
        <w:t>si evidenzi una quota non minoritaria di imprese che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l</w:t>
      </w:r>
      <w:r w:rsidR="005B298E" w:rsidRPr="000956BC">
        <w:rPr>
          <w:rFonts w:ascii="Open Sans" w:eastAsia="Times New Roman" w:hAnsi="Open Sans" w:cs="Open Sans"/>
          <w:color w:val="19191A"/>
          <w:lang w:eastAsia="it-IT"/>
        </w:rPr>
        <w:t>o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</w:t>
      </w:r>
      <w:r w:rsidR="005B298E" w:rsidRPr="000956BC">
        <w:rPr>
          <w:rFonts w:ascii="Open Sans" w:eastAsia="Times New Roman" w:hAnsi="Open Sans" w:cs="Open Sans"/>
          <w:color w:val="19191A"/>
          <w:lang w:eastAsia="it-IT"/>
        </w:rPr>
        <w:t>ritiene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</w:t>
      </w:r>
      <w:r w:rsidR="005B298E" w:rsidRPr="000956BC">
        <w:rPr>
          <w:rFonts w:ascii="Open Sans" w:eastAsia="Times New Roman" w:hAnsi="Open Sans" w:cs="Open Sans"/>
          <w:color w:val="19191A"/>
          <w:lang w:eastAsia="it-IT"/>
        </w:rPr>
        <w:t>principalmente un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fattore reputazionale, utile ad accrescere la propria brand </w:t>
      </w:r>
      <w:proofErr w:type="spellStart"/>
      <w:r w:rsidRPr="000956BC">
        <w:rPr>
          <w:rFonts w:ascii="Open Sans" w:eastAsia="Times New Roman" w:hAnsi="Open Sans" w:cs="Open Sans"/>
          <w:color w:val="19191A"/>
          <w:lang w:eastAsia="it-IT"/>
        </w:rPr>
        <w:t>reputation</w:t>
      </w:r>
      <w:proofErr w:type="spellEnd"/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e chi lo considera un </w:t>
      </w:r>
      <w:r w:rsidR="005B298E" w:rsidRPr="000956BC">
        <w:rPr>
          <w:rFonts w:ascii="Open Sans" w:eastAsia="Times New Roman" w:hAnsi="Open Sans" w:cs="Open Sans"/>
          <w:color w:val="19191A"/>
          <w:lang w:eastAsia="it-IT"/>
        </w:rPr>
        <w:t xml:space="preserve">mero 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>adempiment</w:t>
      </w:r>
      <w:r w:rsidR="005B298E" w:rsidRPr="000956BC">
        <w:rPr>
          <w:rFonts w:ascii="Open Sans" w:eastAsia="Times New Roman" w:hAnsi="Open Sans" w:cs="Open Sans"/>
          <w:color w:val="19191A"/>
          <w:lang w:eastAsia="it-IT"/>
        </w:rPr>
        <w:t>o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. </w:t>
      </w:r>
    </w:p>
    <w:p w14:paraId="69A76FC1" w14:textId="77777777" w:rsidR="005F6431" w:rsidRPr="000956BC" w:rsidRDefault="005F6431" w:rsidP="00E5014C">
      <w:pPr>
        <w:jc w:val="both"/>
        <w:rPr>
          <w:rFonts w:ascii="Open Sans" w:eastAsia="Times New Roman" w:hAnsi="Open Sans" w:cs="Open Sans"/>
          <w:color w:val="19191A"/>
          <w:lang w:eastAsia="it-IT"/>
        </w:rPr>
      </w:pPr>
    </w:p>
    <w:p w14:paraId="1B4E95F1" w14:textId="2D0C3A9C" w:rsidR="00B93D5A" w:rsidRPr="000956BC" w:rsidRDefault="007F13FA" w:rsidP="00E5014C">
      <w:pPr>
        <w:jc w:val="both"/>
        <w:rPr>
          <w:rFonts w:ascii="Open Sans" w:eastAsia="Times New Roman" w:hAnsi="Open Sans" w:cs="Open Sans"/>
          <w:color w:val="19191A"/>
          <w:lang w:eastAsia="it-IT"/>
        </w:rPr>
      </w:pPr>
      <w:r w:rsidRPr="000956BC">
        <w:rPr>
          <w:rFonts w:ascii="Open Sans" w:eastAsia="Times New Roman" w:hAnsi="Open Sans" w:cs="Open Sans"/>
          <w:color w:val="19191A"/>
          <w:lang w:eastAsia="it-IT"/>
        </w:rPr>
        <w:t>Ad oggi</w:t>
      </w:r>
      <w:r w:rsidR="004C3104" w:rsidRPr="000956BC">
        <w:rPr>
          <w:rFonts w:ascii="Open Sans" w:eastAsia="Times New Roman" w:hAnsi="Open Sans" w:cs="Open Sans"/>
          <w:color w:val="19191A"/>
          <w:lang w:eastAsia="it-IT"/>
        </w:rPr>
        <w:t>,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</w:t>
      </w: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il 70% dei commercialisti intervistat</w:t>
      </w:r>
      <w:r w:rsidR="005876A5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i</w:t>
      </w: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 </w:t>
      </w:r>
      <w:r w:rsidR="005B298E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dichiara di avere almeno 1 </w:t>
      </w: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impres</w:t>
      </w:r>
      <w:r w:rsidR="005B298E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a</w:t>
      </w: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 client</w:t>
      </w:r>
      <w:r w:rsidR="005B298E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e</w:t>
      </w: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 che si </w:t>
      </w:r>
      <w:r w:rsidR="005B298E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è</w:t>
      </w: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 approcciat</w:t>
      </w:r>
      <w:r w:rsidR="00B72EC8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a</w:t>
      </w: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 a</w:t>
      </w:r>
      <w:r w:rsidR="005B298E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 tematiche</w:t>
      </w: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 sostenibili</w:t>
      </w:r>
      <w:r w:rsidR="009F5648" w:rsidRPr="000956BC">
        <w:rPr>
          <w:rFonts w:ascii="Open Sans" w:eastAsia="Times New Roman" w:hAnsi="Open Sans" w:cs="Open Sans"/>
          <w:color w:val="19191A"/>
          <w:lang w:eastAsia="it-IT"/>
        </w:rPr>
        <w:t xml:space="preserve">. </w:t>
      </w:r>
      <w:r w:rsidR="00EC4899" w:rsidRPr="000956BC">
        <w:rPr>
          <w:rFonts w:ascii="Open Sans" w:eastAsia="Times New Roman" w:hAnsi="Open Sans" w:cs="Open Sans"/>
          <w:color w:val="19191A"/>
          <w:lang w:eastAsia="it-IT"/>
        </w:rPr>
        <w:t xml:space="preserve">Si tratta </w:t>
      </w:r>
      <w:r w:rsidR="00B93D5A" w:rsidRPr="000956BC">
        <w:rPr>
          <w:rFonts w:ascii="Open Sans" w:eastAsia="Times New Roman" w:hAnsi="Open Sans" w:cs="Open Sans"/>
          <w:color w:val="19191A"/>
          <w:lang w:eastAsia="it-IT"/>
        </w:rPr>
        <w:t>in particolare</w:t>
      </w:r>
      <w:r w:rsidR="00EC4899" w:rsidRPr="000956BC">
        <w:rPr>
          <w:rFonts w:ascii="Open Sans" w:eastAsia="Times New Roman" w:hAnsi="Open Sans" w:cs="Open Sans"/>
          <w:color w:val="19191A"/>
          <w:lang w:eastAsia="it-IT"/>
        </w:rPr>
        <w:t xml:space="preserve"> di imprese di medie e grandi dimensioni, </w:t>
      </w:r>
      <w:r w:rsidR="005B298E" w:rsidRPr="000956BC">
        <w:rPr>
          <w:rFonts w:ascii="Open Sans" w:eastAsia="Times New Roman" w:hAnsi="Open Sans" w:cs="Open Sans"/>
          <w:color w:val="19191A"/>
          <w:lang w:eastAsia="it-IT"/>
        </w:rPr>
        <w:t xml:space="preserve">localizzate </w:t>
      </w:r>
      <w:r w:rsidR="00B93D5A" w:rsidRPr="000956BC">
        <w:rPr>
          <w:rFonts w:ascii="Open Sans" w:eastAsia="Times New Roman" w:hAnsi="Open Sans" w:cs="Open Sans"/>
          <w:color w:val="19191A"/>
          <w:lang w:eastAsia="it-IT"/>
        </w:rPr>
        <w:t>prioritariamente</w:t>
      </w:r>
      <w:r w:rsidR="005B298E" w:rsidRPr="000956BC">
        <w:rPr>
          <w:rFonts w:ascii="Open Sans" w:eastAsia="Times New Roman" w:hAnsi="Open Sans" w:cs="Open Sans"/>
          <w:color w:val="19191A"/>
          <w:lang w:eastAsia="it-IT"/>
        </w:rPr>
        <w:t xml:space="preserve"> nel Nord Est e nel Nord Ovest del </w:t>
      </w:r>
      <w:r w:rsidR="00B93D5A" w:rsidRPr="000956BC">
        <w:rPr>
          <w:rFonts w:ascii="Open Sans" w:eastAsia="Times New Roman" w:hAnsi="Open Sans" w:cs="Open Sans"/>
          <w:color w:val="19191A"/>
          <w:lang w:eastAsia="it-IT"/>
        </w:rPr>
        <w:t>P</w:t>
      </w:r>
      <w:r w:rsidR="005B298E" w:rsidRPr="000956BC">
        <w:rPr>
          <w:rFonts w:ascii="Open Sans" w:eastAsia="Times New Roman" w:hAnsi="Open Sans" w:cs="Open Sans"/>
          <w:color w:val="19191A"/>
          <w:lang w:eastAsia="it-IT"/>
        </w:rPr>
        <w:t xml:space="preserve">aese, </w:t>
      </w:r>
      <w:r w:rsidR="00EC4899" w:rsidRPr="000956BC">
        <w:rPr>
          <w:rFonts w:ascii="Open Sans" w:eastAsia="Times New Roman" w:hAnsi="Open Sans" w:cs="Open Sans"/>
          <w:color w:val="19191A"/>
          <w:lang w:eastAsia="it-IT"/>
        </w:rPr>
        <w:t xml:space="preserve">appartenenti </w:t>
      </w:r>
      <w:r w:rsidR="009A0FEC" w:rsidRPr="000956BC">
        <w:rPr>
          <w:rFonts w:ascii="Open Sans" w:eastAsia="Times New Roman" w:hAnsi="Open Sans" w:cs="Open Sans"/>
          <w:color w:val="19191A"/>
          <w:lang w:eastAsia="it-IT"/>
        </w:rPr>
        <w:t xml:space="preserve">soprattutto </w:t>
      </w:r>
      <w:r w:rsidR="00EC4899" w:rsidRPr="000956BC">
        <w:rPr>
          <w:rFonts w:ascii="Open Sans" w:eastAsia="Times New Roman" w:hAnsi="Open Sans" w:cs="Open Sans"/>
          <w:color w:val="19191A"/>
          <w:lang w:eastAsia="it-IT"/>
        </w:rPr>
        <w:t>al comp</w:t>
      </w:r>
      <w:r w:rsidR="009A0FEC" w:rsidRPr="000956BC">
        <w:rPr>
          <w:rFonts w:ascii="Open Sans" w:eastAsia="Times New Roman" w:hAnsi="Open Sans" w:cs="Open Sans"/>
          <w:color w:val="19191A"/>
          <w:lang w:eastAsia="it-IT"/>
        </w:rPr>
        <w:t>a</w:t>
      </w:r>
      <w:r w:rsidR="00EC4899" w:rsidRPr="000956BC">
        <w:rPr>
          <w:rFonts w:ascii="Open Sans" w:eastAsia="Times New Roman" w:hAnsi="Open Sans" w:cs="Open Sans"/>
          <w:color w:val="19191A"/>
          <w:lang w:eastAsia="it-IT"/>
        </w:rPr>
        <w:t>rto</w:t>
      </w:r>
      <w:r w:rsidR="009A0FEC" w:rsidRPr="000956BC">
        <w:rPr>
          <w:rFonts w:ascii="Open Sans" w:eastAsia="Times New Roman" w:hAnsi="Open Sans" w:cs="Open Sans"/>
          <w:color w:val="19191A"/>
          <w:lang w:eastAsia="it-IT"/>
        </w:rPr>
        <w:t xml:space="preserve"> industriale</w:t>
      </w:r>
      <w:r w:rsidR="009F5648" w:rsidRPr="000956BC">
        <w:rPr>
          <w:rFonts w:ascii="Open Sans" w:eastAsia="Times New Roman" w:hAnsi="Open Sans" w:cs="Open Sans"/>
          <w:color w:val="19191A"/>
          <w:lang w:eastAsia="it-IT"/>
        </w:rPr>
        <w:t xml:space="preserve">. </w:t>
      </w:r>
    </w:p>
    <w:p w14:paraId="13655A37" w14:textId="78A35DB9" w:rsidR="00B93D5A" w:rsidRPr="000956BC" w:rsidRDefault="009F5648" w:rsidP="00E5014C">
      <w:pPr>
        <w:jc w:val="both"/>
        <w:rPr>
          <w:rFonts w:ascii="Open Sans" w:eastAsia="Times New Roman" w:hAnsi="Open Sans" w:cs="Open Sans"/>
          <w:color w:val="19191A"/>
          <w:lang w:eastAsia="it-IT"/>
        </w:rPr>
      </w:pP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Attualmente </w:t>
      </w:r>
      <w:r w:rsidR="00ED77C5" w:rsidRPr="000956BC">
        <w:rPr>
          <w:rFonts w:ascii="Open Sans" w:eastAsia="Times New Roman" w:hAnsi="Open Sans" w:cs="Open Sans"/>
          <w:color w:val="19191A"/>
          <w:lang w:eastAsia="it-IT"/>
        </w:rPr>
        <w:t>la metà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delle </w:t>
      </w:r>
      <w:r w:rsidR="005876A5" w:rsidRPr="000956BC">
        <w:rPr>
          <w:rFonts w:ascii="Open Sans" w:eastAsia="Times New Roman" w:hAnsi="Open Sans" w:cs="Open Sans"/>
          <w:color w:val="19191A"/>
          <w:lang w:eastAsia="it-IT"/>
        </w:rPr>
        <w:t>aziende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(</w:t>
      </w:r>
      <w:r w:rsidR="009A0FEC" w:rsidRPr="000956BC">
        <w:rPr>
          <w:rFonts w:ascii="Open Sans" w:eastAsia="Times New Roman" w:hAnsi="Open Sans" w:cs="Open Sans"/>
          <w:color w:val="19191A"/>
          <w:lang w:eastAsia="it-IT"/>
        </w:rPr>
        <w:t>50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>%)</w:t>
      </w:r>
      <w:r w:rsidR="00B93D5A" w:rsidRPr="000956BC">
        <w:rPr>
          <w:rFonts w:ascii="Open Sans" w:eastAsia="Times New Roman" w:hAnsi="Open Sans" w:cs="Open Sans"/>
          <w:color w:val="19191A"/>
          <w:lang w:eastAsia="it-IT"/>
        </w:rPr>
        <w:t xml:space="preserve"> impegnate nel processo verso la sostenibilità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sta procedendo in modo autonomo </w:t>
      </w:r>
      <w:r w:rsidR="00B93D5A" w:rsidRPr="000956BC">
        <w:rPr>
          <w:rFonts w:ascii="Open Sans" w:eastAsia="Times New Roman" w:hAnsi="Open Sans" w:cs="Open Sans"/>
          <w:color w:val="19191A"/>
          <w:lang w:eastAsia="it-IT"/>
        </w:rPr>
        <w:t>–</w:t>
      </w:r>
      <w:r w:rsidR="009A0FEC" w:rsidRPr="000956BC">
        <w:rPr>
          <w:rFonts w:ascii="Open Sans" w:eastAsia="Times New Roman" w:hAnsi="Open Sans" w:cs="Open Sans"/>
          <w:color w:val="19191A"/>
          <w:lang w:eastAsia="it-IT"/>
        </w:rPr>
        <w:t xml:space="preserve"> </w:t>
      </w:r>
      <w:r w:rsidR="00B93D5A" w:rsidRPr="000956BC">
        <w:rPr>
          <w:rFonts w:ascii="Open Sans" w:eastAsia="Times New Roman" w:hAnsi="Open Sans" w:cs="Open Sans"/>
          <w:color w:val="19191A"/>
          <w:lang w:eastAsia="it-IT"/>
        </w:rPr>
        <w:t>non accompagnata da soggetti terzi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</w:t>
      </w:r>
      <w:r w:rsidR="009D61E9" w:rsidRPr="000956BC">
        <w:rPr>
          <w:rFonts w:ascii="Open Sans" w:eastAsia="Times New Roman" w:hAnsi="Open Sans" w:cs="Open Sans"/>
          <w:color w:val="19191A"/>
          <w:lang w:eastAsia="it-IT"/>
        </w:rPr>
        <w:t>–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, </w:t>
      </w:r>
      <w:r w:rsidR="00B93D5A" w:rsidRPr="000956BC">
        <w:rPr>
          <w:rFonts w:ascii="Open Sans" w:eastAsia="Times New Roman" w:hAnsi="Open Sans" w:cs="Open Sans"/>
          <w:color w:val="19191A"/>
          <w:lang w:eastAsia="it-IT"/>
        </w:rPr>
        <w:t xml:space="preserve">mentre il </w:t>
      </w:r>
      <w:r w:rsidR="009A0FEC" w:rsidRPr="000956BC">
        <w:rPr>
          <w:rFonts w:ascii="Open Sans" w:eastAsia="Times New Roman" w:hAnsi="Open Sans" w:cs="Open Sans"/>
          <w:color w:val="19191A"/>
          <w:lang w:eastAsia="it-IT"/>
        </w:rPr>
        <w:t>32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% </w:t>
      </w:r>
      <w:r w:rsidR="00B93D5A" w:rsidRPr="000956BC">
        <w:rPr>
          <w:rFonts w:ascii="Open Sans" w:eastAsia="Times New Roman" w:hAnsi="Open Sans" w:cs="Open Sans"/>
          <w:color w:val="19191A"/>
          <w:lang w:eastAsia="it-IT"/>
        </w:rPr>
        <w:t>si è rivolta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</w:t>
      </w:r>
      <w:r w:rsidR="00B93D5A" w:rsidRPr="000956BC">
        <w:rPr>
          <w:rFonts w:ascii="Open Sans" w:eastAsia="Times New Roman" w:hAnsi="Open Sans" w:cs="Open Sans"/>
          <w:color w:val="19191A"/>
          <w:lang w:eastAsia="it-IT"/>
        </w:rPr>
        <w:t xml:space="preserve">a 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>consulenti finanziari e fiscali,</w:t>
      </w:r>
      <w:r w:rsidR="00B93D5A" w:rsidRPr="000956BC">
        <w:rPr>
          <w:rFonts w:ascii="Open Sans" w:eastAsia="Times New Roman" w:hAnsi="Open Sans" w:cs="Open Sans"/>
          <w:color w:val="19191A"/>
          <w:lang w:eastAsia="it-IT"/>
        </w:rPr>
        <w:t xml:space="preserve"> e 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il </w:t>
      </w:r>
      <w:r w:rsidR="009A0FEC" w:rsidRPr="000956BC">
        <w:rPr>
          <w:rFonts w:ascii="Open Sans" w:eastAsia="Times New Roman" w:hAnsi="Open Sans" w:cs="Open Sans"/>
          <w:color w:val="19191A"/>
          <w:lang w:eastAsia="it-IT"/>
        </w:rPr>
        <w:t>12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% </w:t>
      </w:r>
      <w:r w:rsidR="00B93D5A" w:rsidRPr="000956BC">
        <w:rPr>
          <w:rFonts w:ascii="Open Sans" w:eastAsia="Times New Roman" w:hAnsi="Open Sans" w:cs="Open Sans"/>
          <w:color w:val="19191A"/>
          <w:lang w:eastAsia="it-IT"/>
        </w:rPr>
        <w:t>ha richiesto la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consulenza del </w:t>
      </w:r>
      <w:r w:rsidR="00B93D5A" w:rsidRPr="000956BC">
        <w:rPr>
          <w:rFonts w:ascii="Open Sans" w:eastAsia="Times New Roman" w:hAnsi="Open Sans" w:cs="Open Sans"/>
          <w:color w:val="19191A"/>
          <w:lang w:eastAsia="it-IT"/>
        </w:rPr>
        <w:t xml:space="preserve">proprio 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commercialista. </w:t>
      </w:r>
      <w:r w:rsidR="00B93D5A" w:rsidRPr="000956BC">
        <w:rPr>
          <w:rFonts w:ascii="Open Sans" w:eastAsia="Times New Roman" w:hAnsi="Open Sans" w:cs="Open Sans"/>
          <w:color w:val="19191A"/>
          <w:lang w:eastAsia="it-IT"/>
        </w:rPr>
        <w:t>Il servizio maggiormente richiesto allo Studio Commercialista concerne il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supporto per </w:t>
      </w:r>
      <w:r w:rsidR="00B93D5A" w:rsidRPr="000956BC">
        <w:rPr>
          <w:rFonts w:ascii="Open Sans" w:eastAsia="Times New Roman" w:hAnsi="Open Sans" w:cs="Open Sans"/>
          <w:color w:val="19191A"/>
          <w:lang w:eastAsia="it-IT"/>
        </w:rPr>
        <w:t>l’ottenimento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di incentivi (62%). </w:t>
      </w:r>
    </w:p>
    <w:p w14:paraId="5F0B0E58" w14:textId="0AC4E70E" w:rsidR="009A0FEC" w:rsidRPr="000956BC" w:rsidRDefault="006B16A9" w:rsidP="00E5014C">
      <w:pPr>
        <w:jc w:val="both"/>
        <w:rPr>
          <w:rFonts w:ascii="Open Sans" w:eastAsia="Times New Roman" w:hAnsi="Open Sans" w:cs="Open Sans"/>
          <w:color w:val="19191A"/>
          <w:lang w:eastAsia="it-IT"/>
        </w:rPr>
      </w:pP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Ambiente e governance sono gli ambiti per i quali le imprese chiedono più frequentemente consulenza agli Studi dei Commercialisti.</w:t>
      </w:r>
    </w:p>
    <w:p w14:paraId="400182A3" w14:textId="3A5C7698" w:rsidR="00B93D5A" w:rsidRPr="000956BC" w:rsidRDefault="007A0BBE" w:rsidP="00E5014C">
      <w:pPr>
        <w:jc w:val="both"/>
        <w:rPr>
          <w:rFonts w:ascii="Open Sans" w:eastAsia="Times New Roman" w:hAnsi="Open Sans" w:cs="Open Sans"/>
          <w:color w:val="19191A"/>
          <w:lang w:eastAsia="it-IT"/>
        </w:rPr>
      </w:pPr>
      <w:r w:rsidRPr="000956BC">
        <w:rPr>
          <w:rFonts w:ascii="Open Sans" w:eastAsia="Times New Roman" w:hAnsi="Open Sans" w:cs="Open Sans"/>
          <w:color w:val="19191A"/>
          <w:lang w:eastAsia="it-IT"/>
        </w:rPr>
        <w:t>I</w:t>
      </w:r>
      <w:r w:rsidR="004274DD" w:rsidRPr="000956BC">
        <w:rPr>
          <w:rFonts w:ascii="Open Sans" w:eastAsia="Times New Roman" w:hAnsi="Open Sans" w:cs="Open Sans"/>
          <w:color w:val="19191A"/>
          <w:lang w:eastAsia="it-IT"/>
        </w:rPr>
        <w:t xml:space="preserve"> principali vantaggi riscontrati dalle imprese che 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>si adoperano</w:t>
      </w:r>
      <w:r w:rsidR="004274DD" w:rsidRPr="000956BC">
        <w:rPr>
          <w:rFonts w:ascii="Open Sans" w:eastAsia="Times New Roman" w:hAnsi="Open Sans" w:cs="Open Sans"/>
          <w:color w:val="19191A"/>
          <w:lang w:eastAsia="it-IT"/>
        </w:rPr>
        <w:t xml:space="preserve"> per migliorare la 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propria </w:t>
      </w:r>
      <w:r w:rsidR="004274DD" w:rsidRPr="000956BC">
        <w:rPr>
          <w:rFonts w:ascii="Open Sans" w:eastAsia="Times New Roman" w:hAnsi="Open Sans" w:cs="Open Sans"/>
          <w:color w:val="19191A"/>
          <w:lang w:eastAsia="it-IT"/>
        </w:rPr>
        <w:t xml:space="preserve">sostenibilità 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>afferiscono prevalentemente ad aspetti reputazionali, quali</w:t>
      </w:r>
      <w:r w:rsidR="001B5248" w:rsidRPr="000956BC">
        <w:rPr>
          <w:rFonts w:ascii="Open Sans" w:eastAsia="Times New Roman" w:hAnsi="Open Sans" w:cs="Open Sans"/>
          <w:color w:val="19191A"/>
          <w:lang w:eastAsia="it-IT"/>
        </w:rPr>
        <w:t xml:space="preserve"> 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>i</w:t>
      </w:r>
      <w:r w:rsidR="004274DD" w:rsidRPr="000956BC">
        <w:rPr>
          <w:rFonts w:ascii="Open Sans" w:eastAsia="Times New Roman" w:hAnsi="Open Sans" w:cs="Open Sans"/>
          <w:color w:val="19191A"/>
          <w:lang w:eastAsia="it-IT"/>
        </w:rPr>
        <w:t>l miglioramento della fiducia da parte degli stakeholder (36%), una maggiore legittimazione nei confronti del territorio e della comunità in cui opera l’azienda (27%), una migliore capacità di attrarre nuovi talenti (24</w:t>
      </w:r>
      <w:r w:rsidR="00D416E7" w:rsidRPr="000956BC">
        <w:rPr>
          <w:rFonts w:ascii="Open Sans" w:eastAsia="Times New Roman" w:hAnsi="Open Sans" w:cs="Open Sans"/>
          <w:color w:val="19191A"/>
          <w:lang w:eastAsia="it-IT"/>
        </w:rPr>
        <w:t>%)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. Secondari sono invece gli aspetti economici, tra i quali si segnala </w:t>
      </w:r>
      <w:r w:rsidR="004274DD" w:rsidRPr="000956BC">
        <w:rPr>
          <w:rFonts w:ascii="Open Sans" w:eastAsia="Times New Roman" w:hAnsi="Open Sans" w:cs="Open Sans"/>
          <w:color w:val="19191A"/>
          <w:lang w:eastAsia="it-IT"/>
        </w:rPr>
        <w:t xml:space="preserve">la riduzione dei costi di gestione legati al consumo di risorse (21%). </w:t>
      </w:r>
    </w:p>
    <w:p w14:paraId="6C33FDA0" w14:textId="77777777" w:rsidR="007A0BBE" w:rsidRPr="000956BC" w:rsidRDefault="007A0BBE" w:rsidP="00E5014C">
      <w:pPr>
        <w:jc w:val="both"/>
        <w:rPr>
          <w:rFonts w:ascii="Open Sans" w:eastAsia="Times New Roman" w:hAnsi="Open Sans" w:cs="Open Sans"/>
          <w:color w:val="19191A"/>
          <w:lang w:eastAsia="it-IT"/>
        </w:rPr>
      </w:pPr>
      <w:r w:rsidRPr="000956BC">
        <w:rPr>
          <w:rFonts w:ascii="Open Sans" w:eastAsia="Times New Roman" w:hAnsi="Open Sans" w:cs="Open Sans"/>
          <w:color w:val="19191A"/>
          <w:lang w:eastAsia="it-IT"/>
        </w:rPr>
        <w:t>Parimenti, i</w:t>
      </w:r>
      <w:r w:rsidR="004274DD" w:rsidRPr="000956BC">
        <w:rPr>
          <w:rFonts w:ascii="Open Sans" w:eastAsia="Times New Roman" w:hAnsi="Open Sans" w:cs="Open Sans"/>
          <w:color w:val="19191A"/>
          <w:lang w:eastAsia="it-IT"/>
        </w:rPr>
        <w:t xml:space="preserve"> 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principali </w:t>
      </w:r>
      <w:r w:rsidR="004274DD" w:rsidRPr="000956BC">
        <w:rPr>
          <w:rFonts w:ascii="Open Sans" w:eastAsia="Times New Roman" w:hAnsi="Open Sans" w:cs="Open Sans"/>
          <w:color w:val="19191A"/>
          <w:lang w:eastAsia="it-IT"/>
        </w:rPr>
        <w:t>fattori che rendono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</w:t>
      </w:r>
      <w:r w:rsidR="004274DD" w:rsidRPr="000956BC">
        <w:rPr>
          <w:rFonts w:ascii="Open Sans" w:eastAsia="Times New Roman" w:hAnsi="Open Sans" w:cs="Open Sans"/>
          <w:color w:val="19191A"/>
          <w:lang w:eastAsia="it-IT"/>
        </w:rPr>
        <w:t xml:space="preserve">difficoltosa l’adozione </w:t>
      </w:r>
      <w:r w:rsidR="00283E66" w:rsidRPr="000956BC">
        <w:rPr>
          <w:rFonts w:ascii="Open Sans" w:eastAsia="Times New Roman" w:hAnsi="Open Sans" w:cs="Open Sans"/>
          <w:color w:val="19191A"/>
          <w:lang w:eastAsia="it-IT"/>
        </w:rPr>
        <w:t>di pratiche sostenibil</w:t>
      </w:r>
      <w:r w:rsidR="00ED77C5" w:rsidRPr="000956BC">
        <w:rPr>
          <w:rFonts w:ascii="Open Sans" w:eastAsia="Times New Roman" w:hAnsi="Open Sans" w:cs="Open Sans"/>
          <w:color w:val="19191A"/>
          <w:lang w:eastAsia="it-IT"/>
        </w:rPr>
        <w:t>i</w:t>
      </w:r>
      <w:r w:rsidR="00283E66" w:rsidRPr="000956BC">
        <w:rPr>
          <w:rFonts w:ascii="Open Sans" w:eastAsia="Times New Roman" w:hAnsi="Open Sans" w:cs="Open Sans"/>
          <w:color w:val="19191A"/>
          <w:lang w:eastAsia="it-IT"/>
        </w:rPr>
        <w:t xml:space="preserve"> 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- fattori organizzativi (53%), mancanza di competenze interne (25%), costi di investimento (21%) - non </w:t>
      </w:r>
      <w:r w:rsidR="00283E66" w:rsidRPr="000956BC">
        <w:rPr>
          <w:rFonts w:ascii="Open Sans" w:eastAsia="Times New Roman" w:hAnsi="Open Sans" w:cs="Open Sans"/>
          <w:color w:val="19191A"/>
          <w:lang w:eastAsia="it-IT"/>
        </w:rPr>
        <w:t>sono riconducibili a question</w:t>
      </w:r>
      <w:r w:rsidR="00ED77C5" w:rsidRPr="000956BC">
        <w:rPr>
          <w:rFonts w:ascii="Open Sans" w:eastAsia="Times New Roman" w:hAnsi="Open Sans" w:cs="Open Sans"/>
          <w:color w:val="19191A"/>
          <w:lang w:eastAsia="it-IT"/>
        </w:rPr>
        <w:t xml:space="preserve">i 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>economiche</w:t>
      </w:r>
      <w:r w:rsidR="00283E66" w:rsidRPr="000956BC">
        <w:rPr>
          <w:rFonts w:ascii="Open Sans" w:eastAsia="Times New Roman" w:hAnsi="Open Sans" w:cs="Open Sans"/>
          <w:color w:val="19191A"/>
          <w:lang w:eastAsia="it-IT"/>
        </w:rPr>
        <w:t>.</w:t>
      </w:r>
    </w:p>
    <w:p w14:paraId="298544AD" w14:textId="6D0A5DA5" w:rsidR="00826A2D" w:rsidRPr="000956BC" w:rsidRDefault="00283E66" w:rsidP="00E5014C">
      <w:pPr>
        <w:jc w:val="both"/>
        <w:rPr>
          <w:rFonts w:ascii="Open Sans" w:eastAsia="Times New Roman" w:hAnsi="Open Sans" w:cs="Open Sans"/>
          <w:color w:val="19191A"/>
          <w:lang w:eastAsia="it-IT"/>
        </w:rPr>
      </w:pP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Le imprese </w:t>
      </w:r>
      <w:r w:rsidR="007A0BBE" w:rsidRPr="000956BC">
        <w:rPr>
          <w:rFonts w:ascii="Open Sans" w:eastAsia="Times New Roman" w:hAnsi="Open Sans" w:cs="Open Sans"/>
          <w:color w:val="19191A"/>
          <w:lang w:eastAsia="it-IT"/>
        </w:rPr>
        <w:t>che hanno sostenuto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investimenti in sostenibilità </w:t>
      </w:r>
      <w:r w:rsidR="007A0BBE" w:rsidRPr="000956BC">
        <w:rPr>
          <w:rFonts w:ascii="Open Sans" w:eastAsia="Times New Roman" w:hAnsi="Open Sans" w:cs="Open Sans"/>
          <w:color w:val="19191A"/>
          <w:lang w:eastAsia="it-IT"/>
        </w:rPr>
        <w:t>(o prevedono</w:t>
      </w:r>
      <w:r w:rsidR="00EA3863" w:rsidRPr="000956BC">
        <w:rPr>
          <w:rFonts w:ascii="Open Sans" w:eastAsia="Times New Roman" w:hAnsi="Open Sans" w:cs="Open Sans"/>
          <w:color w:val="19191A"/>
          <w:lang w:eastAsia="it-IT"/>
        </w:rPr>
        <w:t xml:space="preserve"> </w:t>
      </w:r>
      <w:r w:rsidR="007A0BBE" w:rsidRPr="000956BC">
        <w:rPr>
          <w:rFonts w:ascii="Open Sans" w:eastAsia="Times New Roman" w:hAnsi="Open Sans" w:cs="Open Sans"/>
          <w:color w:val="19191A"/>
          <w:lang w:eastAsia="it-IT"/>
        </w:rPr>
        <w:t xml:space="preserve">di farlo) </w:t>
      </w:r>
      <w:r w:rsidR="00826A2D" w:rsidRPr="000956BC">
        <w:rPr>
          <w:rFonts w:ascii="Open Sans" w:eastAsia="Times New Roman" w:hAnsi="Open Sans" w:cs="Open Sans"/>
          <w:color w:val="19191A"/>
          <w:lang w:eastAsia="it-IT"/>
        </w:rPr>
        <w:t>lo hanno fatto (o lo faranno) nel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68%</w:t>
      </w:r>
      <w:r w:rsidR="00826A2D" w:rsidRPr="000956BC">
        <w:rPr>
          <w:rFonts w:ascii="Open Sans" w:eastAsia="Times New Roman" w:hAnsi="Open Sans" w:cs="Open Sans"/>
          <w:color w:val="19191A"/>
          <w:lang w:eastAsia="it-IT"/>
        </w:rPr>
        <w:t xml:space="preserve"> dei casi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in modo autonomo, </w:t>
      </w:r>
      <w:r w:rsidR="00B72EC8" w:rsidRPr="000956BC">
        <w:rPr>
          <w:rFonts w:ascii="Open Sans" w:eastAsia="Times New Roman" w:hAnsi="Open Sans" w:cs="Open Sans"/>
          <w:color w:val="19191A"/>
          <w:lang w:eastAsia="it-IT"/>
        </w:rPr>
        <w:t>nel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32% </w:t>
      </w:r>
      <w:r w:rsidR="00D266FC" w:rsidRPr="000956BC">
        <w:rPr>
          <w:rFonts w:ascii="Open Sans" w:eastAsia="Times New Roman" w:hAnsi="Open Sans" w:cs="Open Sans"/>
          <w:color w:val="19191A"/>
          <w:lang w:eastAsia="it-IT"/>
        </w:rPr>
        <w:t>attraverso partnership</w:t>
      </w:r>
      <w:r w:rsidR="007A0BBE" w:rsidRPr="000956BC">
        <w:rPr>
          <w:rFonts w:ascii="Open Sans" w:eastAsia="Times New Roman" w:hAnsi="Open Sans" w:cs="Open Sans"/>
          <w:color w:val="19191A"/>
          <w:lang w:eastAsia="it-IT"/>
        </w:rPr>
        <w:t xml:space="preserve"> con a</w:t>
      </w:r>
      <w:r w:rsidR="00B72EC8" w:rsidRPr="000956BC">
        <w:rPr>
          <w:rFonts w:ascii="Open Sans" w:eastAsia="Times New Roman" w:hAnsi="Open Sans" w:cs="Open Sans"/>
          <w:color w:val="19191A"/>
          <w:lang w:eastAsia="it-IT"/>
        </w:rPr>
        <w:t>l</w:t>
      </w:r>
      <w:r w:rsidR="007A0BBE" w:rsidRPr="000956BC">
        <w:rPr>
          <w:rFonts w:ascii="Open Sans" w:eastAsia="Times New Roman" w:hAnsi="Open Sans" w:cs="Open Sans"/>
          <w:color w:val="19191A"/>
          <w:lang w:eastAsia="it-IT"/>
        </w:rPr>
        <w:t xml:space="preserve">tri </w:t>
      </w:r>
      <w:r w:rsidR="00826A2D" w:rsidRPr="000956BC">
        <w:rPr>
          <w:rFonts w:ascii="Open Sans" w:eastAsia="Times New Roman" w:hAnsi="Open Sans" w:cs="Open Sans"/>
          <w:color w:val="19191A"/>
          <w:lang w:eastAsia="it-IT"/>
        </w:rPr>
        <w:t>soggetti</w:t>
      </w:r>
      <w:r w:rsidR="00DF715B" w:rsidRPr="000956BC">
        <w:rPr>
          <w:rFonts w:ascii="Open Sans" w:eastAsia="Times New Roman" w:hAnsi="Open Sans" w:cs="Open Sans"/>
          <w:color w:val="19191A"/>
          <w:lang w:eastAsia="it-IT"/>
        </w:rPr>
        <w:t xml:space="preserve">. In media questo tipo di investimenti viene sostenuto nel 62% dei casi attraverso la fruizione di incentivi. </w:t>
      </w:r>
      <w:r w:rsidR="00826A2D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Solo il</w:t>
      </w:r>
      <w:r w:rsidR="00DF715B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 35% dei commercialisti ha </w:t>
      </w:r>
      <w:r w:rsidR="00826A2D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almeno un’impresa cliente</w:t>
      </w:r>
      <w:r w:rsidR="00DF715B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 che ha adottato o preved</w:t>
      </w:r>
      <w:r w:rsidR="00826A2D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e</w:t>
      </w:r>
      <w:r w:rsidR="00DF715B"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 di adottare un rating ESG nei prossimi mesi</w:t>
      </w:r>
      <w:r w:rsidR="00DF715B" w:rsidRPr="000956BC">
        <w:rPr>
          <w:rFonts w:ascii="Open Sans" w:eastAsia="Times New Roman" w:hAnsi="Open Sans" w:cs="Open Sans"/>
          <w:color w:val="19191A"/>
          <w:lang w:eastAsia="it-IT"/>
        </w:rPr>
        <w:t xml:space="preserve">. </w:t>
      </w:r>
    </w:p>
    <w:p w14:paraId="3E9130FC" w14:textId="2B1796B9" w:rsidR="00826A2D" w:rsidRPr="000956BC" w:rsidRDefault="00DF715B" w:rsidP="00E5014C">
      <w:pPr>
        <w:jc w:val="both"/>
        <w:rPr>
          <w:rFonts w:ascii="Open Sans" w:eastAsia="Times New Roman" w:hAnsi="Open Sans" w:cs="Open Sans"/>
          <w:color w:val="19191A"/>
          <w:lang w:eastAsia="it-IT"/>
        </w:rPr>
      </w:pP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Le azioni di sostenibilità adottate </w:t>
      </w:r>
      <w:r w:rsidR="00826A2D" w:rsidRPr="000956BC">
        <w:rPr>
          <w:rFonts w:ascii="Open Sans" w:eastAsia="Times New Roman" w:hAnsi="Open Sans" w:cs="Open Sans"/>
          <w:color w:val="19191A"/>
          <w:lang w:eastAsia="it-IT"/>
        </w:rPr>
        <w:t>vengono veicolate principalmente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</w:t>
      </w:r>
      <w:r w:rsidR="00826A2D" w:rsidRPr="000956BC">
        <w:rPr>
          <w:rFonts w:ascii="Open Sans" w:eastAsia="Times New Roman" w:hAnsi="Open Sans" w:cs="Open Sans"/>
          <w:color w:val="19191A"/>
          <w:lang w:eastAsia="it-IT"/>
        </w:rPr>
        <w:t>attraverso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il sito </w:t>
      </w:r>
      <w:r w:rsidR="00826A2D" w:rsidRPr="000956BC">
        <w:rPr>
          <w:rFonts w:ascii="Open Sans" w:eastAsia="Times New Roman" w:hAnsi="Open Sans" w:cs="Open Sans"/>
          <w:color w:val="19191A"/>
          <w:lang w:eastAsia="it-IT"/>
        </w:rPr>
        <w:t xml:space="preserve">internet 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dell’azienda (49%), </w:t>
      </w:r>
      <w:r w:rsidR="00826A2D" w:rsidRPr="000956BC">
        <w:rPr>
          <w:rFonts w:ascii="Open Sans" w:eastAsia="Times New Roman" w:hAnsi="Open Sans" w:cs="Open Sans"/>
          <w:color w:val="19191A"/>
          <w:lang w:eastAsia="it-IT"/>
        </w:rPr>
        <w:t>il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bilancio di sostenibilità (28%), </w:t>
      </w:r>
      <w:r w:rsidR="00826A2D" w:rsidRPr="000956BC">
        <w:rPr>
          <w:rFonts w:ascii="Open Sans" w:eastAsia="Times New Roman" w:hAnsi="Open Sans" w:cs="Open Sans"/>
          <w:color w:val="19191A"/>
          <w:lang w:eastAsia="it-IT"/>
        </w:rPr>
        <w:t xml:space="preserve">o 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>sui social</w:t>
      </w:r>
      <w:r w:rsidR="00826A2D" w:rsidRPr="000956BC">
        <w:rPr>
          <w:rFonts w:ascii="Open Sans" w:eastAsia="Times New Roman" w:hAnsi="Open Sans" w:cs="Open Sans"/>
          <w:color w:val="19191A"/>
          <w:lang w:eastAsia="it-IT"/>
        </w:rPr>
        <w:t xml:space="preserve"> aziendali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(16%). </w:t>
      </w:r>
    </w:p>
    <w:p w14:paraId="6E1EB19C" w14:textId="5A442B91" w:rsidR="007C478C" w:rsidRPr="000956BC" w:rsidRDefault="00826A2D" w:rsidP="00E5014C">
      <w:pPr>
        <w:jc w:val="both"/>
        <w:rPr>
          <w:rFonts w:ascii="Open Sans" w:eastAsia="Times New Roman" w:hAnsi="Open Sans" w:cs="Open Sans"/>
          <w:color w:val="19191A"/>
          <w:lang w:eastAsia="it-IT"/>
        </w:rPr>
      </w:pP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Quali sono gli ambiti </w:t>
      </w:r>
      <w:r w:rsidR="00E5014C" w:rsidRPr="000956BC">
        <w:rPr>
          <w:rFonts w:ascii="Open Sans" w:eastAsia="Times New Roman" w:hAnsi="Open Sans" w:cs="Open Sans"/>
          <w:color w:val="19191A"/>
          <w:lang w:eastAsia="it-IT"/>
        </w:rPr>
        <w:t xml:space="preserve">in materia di sostenibilità 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ritenuti </w:t>
      </w:r>
      <w:r w:rsidR="00E5014C" w:rsidRPr="000956BC">
        <w:rPr>
          <w:rFonts w:ascii="Open Sans" w:eastAsia="Times New Roman" w:hAnsi="Open Sans" w:cs="Open Sans"/>
          <w:color w:val="19191A"/>
          <w:lang w:eastAsia="it-IT"/>
        </w:rPr>
        <w:t>maggiormente interessanti dalle imprese nei prossimi 3/5 anni? Il 66% dei Commercialisti ritiene che sia l’ambiente l’ambito sul quale le imprese dovranno</w:t>
      </w:r>
      <w:r w:rsidR="00DF715B" w:rsidRPr="000956BC">
        <w:rPr>
          <w:rFonts w:ascii="Open Sans" w:eastAsia="Times New Roman" w:hAnsi="Open Sans" w:cs="Open Sans"/>
          <w:color w:val="19191A"/>
          <w:lang w:eastAsia="it-IT"/>
        </w:rPr>
        <w:t xml:space="preserve"> investire</w:t>
      </w:r>
      <w:r w:rsidR="00E5014C" w:rsidRPr="000956BC">
        <w:rPr>
          <w:rFonts w:ascii="Open Sans" w:eastAsia="Times New Roman" w:hAnsi="Open Sans" w:cs="Open Sans"/>
          <w:color w:val="19191A"/>
          <w:lang w:eastAsia="it-IT"/>
        </w:rPr>
        <w:t xml:space="preserve"> prioritariamente,</w:t>
      </w:r>
      <w:r w:rsidR="00DF715B" w:rsidRPr="000956BC">
        <w:rPr>
          <w:rFonts w:ascii="Open Sans" w:eastAsia="Times New Roman" w:hAnsi="Open Sans" w:cs="Open Sans"/>
          <w:color w:val="19191A"/>
          <w:lang w:eastAsia="it-IT"/>
        </w:rPr>
        <w:t xml:space="preserve"> seguito dai lavoratori (44%), </w:t>
      </w:r>
      <w:r w:rsidR="00E5014C" w:rsidRPr="000956BC">
        <w:rPr>
          <w:rFonts w:ascii="Open Sans" w:eastAsia="Times New Roman" w:hAnsi="Open Sans" w:cs="Open Sans"/>
          <w:color w:val="19191A"/>
          <w:lang w:eastAsia="it-IT"/>
        </w:rPr>
        <w:t xml:space="preserve">la </w:t>
      </w:r>
      <w:r w:rsidR="00DF715B" w:rsidRPr="000956BC">
        <w:rPr>
          <w:rFonts w:ascii="Open Sans" w:eastAsia="Times New Roman" w:hAnsi="Open Sans" w:cs="Open Sans"/>
          <w:color w:val="19191A"/>
          <w:lang w:eastAsia="it-IT"/>
        </w:rPr>
        <w:t xml:space="preserve">sicurezza (39%), </w:t>
      </w:r>
      <w:r w:rsidR="00E5014C" w:rsidRPr="000956BC">
        <w:rPr>
          <w:rFonts w:ascii="Open Sans" w:eastAsia="Times New Roman" w:hAnsi="Open Sans" w:cs="Open Sans"/>
          <w:color w:val="19191A"/>
          <w:lang w:eastAsia="it-IT"/>
        </w:rPr>
        <w:t xml:space="preserve">e la </w:t>
      </w:r>
      <w:r w:rsidR="00A80A1C" w:rsidRPr="000956BC">
        <w:rPr>
          <w:rFonts w:ascii="Open Sans" w:eastAsia="Times New Roman" w:hAnsi="Open Sans" w:cs="Open Sans"/>
          <w:color w:val="19191A"/>
          <w:lang w:eastAsia="it-IT"/>
        </w:rPr>
        <w:t xml:space="preserve">qualità (33%). </w:t>
      </w:r>
      <w:r w:rsidR="00E5014C" w:rsidRPr="000956BC">
        <w:rPr>
          <w:rFonts w:ascii="Open Sans" w:eastAsia="Times New Roman" w:hAnsi="Open Sans" w:cs="Open Sans"/>
          <w:color w:val="19191A"/>
          <w:lang w:eastAsia="it-IT"/>
        </w:rPr>
        <w:t>C</w:t>
      </w:r>
      <w:r w:rsidR="00A80A1C" w:rsidRPr="000956BC">
        <w:rPr>
          <w:rFonts w:ascii="Open Sans" w:eastAsia="Times New Roman" w:hAnsi="Open Sans" w:cs="Open Sans"/>
          <w:color w:val="19191A"/>
          <w:lang w:eastAsia="it-IT"/>
        </w:rPr>
        <w:t>onsulenza strategica (53%), consulenza organizzativa e controllo (48%), contabilità e</w:t>
      </w:r>
      <w:r w:rsidR="00E5014C" w:rsidRPr="000956BC">
        <w:rPr>
          <w:rFonts w:ascii="Open Sans" w:eastAsia="Times New Roman" w:hAnsi="Open Sans" w:cs="Open Sans"/>
          <w:color w:val="19191A"/>
          <w:lang w:eastAsia="it-IT"/>
        </w:rPr>
        <w:t xml:space="preserve"> i</w:t>
      </w:r>
      <w:r w:rsidR="00A80A1C" w:rsidRPr="000956BC">
        <w:rPr>
          <w:rFonts w:ascii="Open Sans" w:eastAsia="Times New Roman" w:hAnsi="Open Sans" w:cs="Open Sans"/>
          <w:color w:val="19191A"/>
          <w:lang w:eastAsia="it-IT"/>
        </w:rPr>
        <w:t xml:space="preserve"> bilanci (43%)</w:t>
      </w:r>
      <w:r w:rsidR="00E5014C" w:rsidRPr="000956BC">
        <w:rPr>
          <w:rFonts w:ascii="Open Sans" w:eastAsia="Times New Roman" w:hAnsi="Open Sans" w:cs="Open Sans"/>
          <w:color w:val="19191A"/>
          <w:lang w:eastAsia="it-IT"/>
        </w:rPr>
        <w:t xml:space="preserve"> sa</w:t>
      </w:r>
      <w:r w:rsidR="00B72EC8" w:rsidRPr="000956BC">
        <w:rPr>
          <w:rFonts w:ascii="Open Sans" w:eastAsia="Times New Roman" w:hAnsi="Open Sans" w:cs="Open Sans"/>
          <w:color w:val="19191A"/>
          <w:lang w:eastAsia="it-IT"/>
        </w:rPr>
        <w:t>ra</w:t>
      </w:r>
      <w:r w:rsidR="00E5014C" w:rsidRPr="000956BC">
        <w:rPr>
          <w:rFonts w:ascii="Open Sans" w:eastAsia="Times New Roman" w:hAnsi="Open Sans" w:cs="Open Sans"/>
          <w:color w:val="19191A"/>
          <w:lang w:eastAsia="it-IT"/>
        </w:rPr>
        <w:t xml:space="preserve">nno i servizi di maggior interesse per le imprese clienti dei Commercialisti nei prossimi anni. </w:t>
      </w:r>
    </w:p>
    <w:p w14:paraId="123E1533" w14:textId="77777777" w:rsidR="005F6431" w:rsidRPr="000956BC" w:rsidRDefault="007C478C" w:rsidP="00E5014C">
      <w:pPr>
        <w:jc w:val="both"/>
        <w:rPr>
          <w:rFonts w:ascii="Open Sans" w:eastAsia="Times New Roman" w:hAnsi="Open Sans" w:cs="Open Sans"/>
          <w:i/>
          <w:iCs/>
          <w:color w:val="19191A"/>
          <w:lang w:eastAsia="it-IT"/>
        </w:rPr>
      </w:pPr>
      <w:r w:rsidRPr="000956BC">
        <w:rPr>
          <w:rFonts w:ascii="Open Sans" w:eastAsia="Times New Roman" w:hAnsi="Open Sans" w:cs="Open Sans"/>
          <w:color w:val="19191A"/>
          <w:lang w:eastAsia="it-IT"/>
        </w:rPr>
        <w:t>“</w:t>
      </w:r>
      <w:r w:rsidRPr="000956BC">
        <w:rPr>
          <w:rFonts w:ascii="Open Sans" w:eastAsia="Times New Roman" w:hAnsi="Open Sans" w:cs="Open Sans"/>
          <w:i/>
          <w:iCs/>
          <w:color w:val="19191A"/>
          <w:lang w:eastAsia="it-IT"/>
        </w:rPr>
        <w:t>Da questa indagine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– afferma il </w:t>
      </w: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presidente del Consiglio nazionale dei commercialisti, Elbano de Nuccio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 xml:space="preserve"> – </w:t>
      </w:r>
      <w:r w:rsidRPr="000956BC">
        <w:rPr>
          <w:rFonts w:ascii="Open Sans" w:eastAsia="Times New Roman" w:hAnsi="Open Sans" w:cs="Open Sans"/>
          <w:i/>
          <w:iCs/>
          <w:color w:val="19191A"/>
          <w:lang w:eastAsia="it-IT"/>
        </w:rPr>
        <w:t xml:space="preserve">emerge un ritardo, sia tra le imprese che tra i professionisti, nella piena </w:t>
      </w:r>
    </w:p>
    <w:p w14:paraId="4AA9428F" w14:textId="77777777" w:rsidR="005F6431" w:rsidRPr="000956BC" w:rsidRDefault="005F6431" w:rsidP="00E5014C">
      <w:pPr>
        <w:jc w:val="both"/>
        <w:rPr>
          <w:rFonts w:ascii="Open Sans" w:eastAsia="Times New Roman" w:hAnsi="Open Sans" w:cs="Open Sans"/>
          <w:i/>
          <w:iCs/>
          <w:color w:val="19191A"/>
          <w:lang w:eastAsia="it-IT"/>
        </w:rPr>
      </w:pPr>
    </w:p>
    <w:p w14:paraId="65ED9C2A" w14:textId="72BFFF12" w:rsidR="00195C8E" w:rsidRPr="000956BC" w:rsidRDefault="007C478C" w:rsidP="00E5014C">
      <w:pPr>
        <w:jc w:val="both"/>
        <w:rPr>
          <w:rFonts w:ascii="Open Sans" w:eastAsia="Times New Roman" w:hAnsi="Open Sans" w:cs="Open Sans"/>
          <w:color w:val="19191A"/>
          <w:lang w:eastAsia="it-IT"/>
        </w:rPr>
      </w:pPr>
      <w:r w:rsidRPr="000956BC">
        <w:rPr>
          <w:rFonts w:ascii="Open Sans" w:eastAsia="Times New Roman" w:hAnsi="Open Sans" w:cs="Open Sans"/>
          <w:i/>
          <w:iCs/>
          <w:color w:val="19191A"/>
          <w:lang w:eastAsia="it-IT"/>
        </w:rPr>
        <w:t xml:space="preserve">comprensione dei vantaggi che possono derivare dai temi legati alla sostenibilità. Si pone per entrambi la necessità di familiarizzare con adempimenti di cui al momento non sempre si riesce a percepire la portata, la sostanziale ineludibilità e il valore aggiunto. Sarà fondamentale per le aziende intuire l’importanza della consulenza strategica che i commercialisti potranno offrire. Dal canto nostro, dovremo essere preparati su attività che stanno evolvendo anche in funzione della nuova normativa europea: reporting, </w:t>
      </w:r>
      <w:proofErr w:type="spellStart"/>
      <w:r w:rsidRPr="000956BC">
        <w:rPr>
          <w:rFonts w:ascii="Open Sans" w:eastAsia="Times New Roman" w:hAnsi="Open Sans" w:cs="Open Sans"/>
          <w:i/>
          <w:iCs/>
          <w:color w:val="19191A"/>
          <w:lang w:eastAsia="it-IT"/>
        </w:rPr>
        <w:t>assurance</w:t>
      </w:r>
      <w:proofErr w:type="spellEnd"/>
      <w:r w:rsidRPr="000956BC">
        <w:rPr>
          <w:rFonts w:ascii="Open Sans" w:eastAsia="Times New Roman" w:hAnsi="Open Sans" w:cs="Open Sans"/>
          <w:i/>
          <w:iCs/>
          <w:color w:val="19191A"/>
          <w:lang w:eastAsia="it-IT"/>
        </w:rPr>
        <w:t>, finanza, per le grandi aziende e per le PMI, ma anche per gli enti del terzo settore e le pubbliche amministrazioni. Con le imprese siamo chiamati ad un cambio di paradigma culturale. Dobbiamo crescere insieme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>”.  </w:t>
      </w:r>
    </w:p>
    <w:p w14:paraId="07B3C6DC" w14:textId="6A3E5B66" w:rsidR="007C478C" w:rsidRPr="000956BC" w:rsidRDefault="00195C8E" w:rsidP="00E5014C">
      <w:pPr>
        <w:jc w:val="both"/>
        <w:rPr>
          <w:rFonts w:ascii="Open Sans" w:eastAsia="Times New Roman" w:hAnsi="Open Sans" w:cs="Open Sans"/>
          <w:i/>
          <w:iCs/>
          <w:color w:val="19191A"/>
          <w:lang w:eastAsia="it-IT"/>
        </w:rPr>
      </w:pPr>
      <w:r w:rsidRPr="000956BC">
        <w:rPr>
          <w:rFonts w:ascii="Open Sans" w:eastAsia="Times New Roman" w:hAnsi="Open Sans" w:cs="Open Sans"/>
          <w:i/>
          <w:iCs/>
          <w:color w:val="19191A"/>
          <w:lang w:eastAsia="it-IT"/>
        </w:rPr>
        <w:t xml:space="preserve">“I dati emersi dall’Osservatorio ci confermano che esiste una fascia alta di imprese che si occupa di sostenibilità a differenza delle PMI che procedono ancora in modo incerto e inconsapevole, nonostante il mondo finanziario le stia valutando sotto il profilo della sostenibilità” – </w:t>
      </w:r>
      <w:r w:rsidRPr="000956BC">
        <w:rPr>
          <w:rFonts w:ascii="Open Sans" w:eastAsia="Times New Roman" w:hAnsi="Open Sans" w:cs="Open Sans"/>
          <w:color w:val="19191A"/>
          <w:lang w:eastAsia="it-IT"/>
        </w:rPr>
        <w:t>sottolinea</w:t>
      </w: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 xml:space="preserve"> Marco Marcatili, Responsabile Sviluppo e sostenibilità di Nomisma</w:t>
      </w:r>
      <w:r w:rsidRPr="000956BC">
        <w:rPr>
          <w:rFonts w:ascii="Open Sans" w:eastAsia="Times New Roman" w:hAnsi="Open Sans" w:cs="Open Sans"/>
          <w:i/>
          <w:iCs/>
          <w:color w:val="19191A"/>
          <w:lang w:eastAsia="it-IT"/>
        </w:rPr>
        <w:t>. “A questo proposito il ruolo dei commercialisti è fondamentale perché sono le prime antenne che possono aiutare le imprese a crescere sotto il profilo della sostenibilità a patto che sviluppino il giusto profilo di competenze”.</w:t>
      </w:r>
    </w:p>
    <w:p w14:paraId="24211102" w14:textId="23964CAD" w:rsidR="00195C8E" w:rsidRPr="000956BC" w:rsidRDefault="00195C8E" w:rsidP="00E5014C">
      <w:pPr>
        <w:jc w:val="both"/>
        <w:rPr>
          <w:rFonts w:ascii="Open Sans" w:eastAsia="Times New Roman" w:hAnsi="Open Sans" w:cs="Open Sans"/>
          <w:i/>
          <w:iCs/>
          <w:color w:val="19191A"/>
          <w:lang w:eastAsia="it-IT"/>
        </w:rPr>
      </w:pPr>
    </w:p>
    <w:p w14:paraId="58083F3F" w14:textId="5A99AD27" w:rsidR="00195C8E" w:rsidRPr="000956BC" w:rsidRDefault="00195C8E" w:rsidP="00E5014C">
      <w:pPr>
        <w:jc w:val="both"/>
        <w:rPr>
          <w:rFonts w:ascii="Open Sans" w:eastAsia="Times New Roman" w:hAnsi="Open Sans" w:cs="Open Sans"/>
          <w:b/>
          <w:bCs/>
          <w:color w:val="19191A"/>
          <w:lang w:eastAsia="it-IT"/>
        </w:rPr>
      </w:pP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Ufficio Stampa di Nomisma</w:t>
      </w:r>
    </w:p>
    <w:p w14:paraId="5494974B" w14:textId="5B0FEE60" w:rsidR="00195C8E" w:rsidRPr="000956BC" w:rsidRDefault="00000000" w:rsidP="00E5014C">
      <w:pPr>
        <w:jc w:val="both"/>
        <w:rPr>
          <w:rFonts w:ascii="Open Sans" w:eastAsia="Times New Roman" w:hAnsi="Open Sans" w:cs="Open Sans"/>
          <w:i/>
          <w:iCs/>
          <w:color w:val="19191A"/>
          <w:lang w:eastAsia="it-IT"/>
        </w:rPr>
      </w:pPr>
      <w:hyperlink r:id="rId10" w:history="1">
        <w:r w:rsidR="00195C8E" w:rsidRPr="000956BC">
          <w:rPr>
            <w:rStyle w:val="Collegamentoipertestuale"/>
            <w:rFonts w:ascii="Open Sans" w:eastAsia="Times New Roman" w:hAnsi="Open Sans" w:cs="Open Sans"/>
            <w:i/>
            <w:iCs/>
            <w:lang w:eastAsia="it-IT"/>
          </w:rPr>
          <w:t>ufficiostampa@nomisma.it</w:t>
        </w:r>
      </w:hyperlink>
    </w:p>
    <w:p w14:paraId="0F23B681" w14:textId="3DA2514F" w:rsidR="00195C8E" w:rsidRPr="000956BC" w:rsidRDefault="00195C8E" w:rsidP="00E5014C">
      <w:pPr>
        <w:jc w:val="both"/>
        <w:rPr>
          <w:rFonts w:ascii="Open Sans" w:eastAsia="Times New Roman" w:hAnsi="Open Sans" w:cs="Open Sans"/>
          <w:i/>
          <w:iCs/>
          <w:color w:val="19191A"/>
          <w:lang w:eastAsia="it-IT"/>
        </w:rPr>
      </w:pPr>
      <w:r w:rsidRPr="000956BC">
        <w:rPr>
          <w:rFonts w:ascii="Open Sans" w:eastAsia="Times New Roman" w:hAnsi="Open Sans" w:cs="Open Sans"/>
          <w:i/>
          <w:iCs/>
          <w:color w:val="19191A"/>
          <w:lang w:eastAsia="it-IT"/>
        </w:rPr>
        <w:t>Edoardo Caprino – 339 5933457</w:t>
      </w:r>
    </w:p>
    <w:p w14:paraId="17161D9E" w14:textId="24584B8E" w:rsidR="00195C8E" w:rsidRPr="000956BC" w:rsidRDefault="00195C8E" w:rsidP="00E5014C">
      <w:pPr>
        <w:jc w:val="both"/>
        <w:rPr>
          <w:rFonts w:ascii="Open Sans" w:eastAsia="Times New Roman" w:hAnsi="Open Sans" w:cs="Open Sans"/>
          <w:i/>
          <w:iCs/>
          <w:color w:val="19191A"/>
          <w:lang w:eastAsia="it-IT"/>
        </w:rPr>
      </w:pPr>
      <w:r w:rsidRPr="000956BC">
        <w:rPr>
          <w:rFonts w:ascii="Open Sans" w:eastAsia="Times New Roman" w:hAnsi="Open Sans" w:cs="Open Sans"/>
          <w:i/>
          <w:iCs/>
          <w:color w:val="19191A"/>
          <w:lang w:eastAsia="it-IT"/>
        </w:rPr>
        <w:t>Giulia Fabbri – 345 6156164</w:t>
      </w:r>
    </w:p>
    <w:p w14:paraId="12D54283" w14:textId="2EF62840" w:rsidR="002E5BEA" w:rsidRPr="000956BC" w:rsidRDefault="002E5BEA" w:rsidP="00E5014C">
      <w:pPr>
        <w:jc w:val="both"/>
        <w:rPr>
          <w:rFonts w:ascii="Open Sans" w:eastAsia="Times New Roman" w:hAnsi="Open Sans" w:cs="Open Sans"/>
          <w:b/>
          <w:bCs/>
          <w:color w:val="19191A"/>
          <w:lang w:eastAsia="it-IT"/>
        </w:rPr>
      </w:pPr>
      <w:r w:rsidRPr="000956BC">
        <w:rPr>
          <w:rFonts w:ascii="Open Sans" w:eastAsia="Times New Roman" w:hAnsi="Open Sans" w:cs="Open Sans"/>
          <w:b/>
          <w:bCs/>
          <w:color w:val="19191A"/>
          <w:lang w:eastAsia="it-IT"/>
        </w:rPr>
        <w:t>Ufficio stampa Consiglio nazionale commercialisti</w:t>
      </w:r>
    </w:p>
    <w:p w14:paraId="3472F964" w14:textId="3A75557F" w:rsidR="002E5BEA" w:rsidRPr="000956BC" w:rsidRDefault="00000000" w:rsidP="00E5014C">
      <w:pPr>
        <w:jc w:val="both"/>
        <w:rPr>
          <w:rFonts w:ascii="Open Sans" w:eastAsia="Times New Roman" w:hAnsi="Open Sans" w:cs="Open Sans"/>
          <w:i/>
          <w:iCs/>
          <w:color w:val="19191A"/>
          <w:lang w:eastAsia="it-IT"/>
        </w:rPr>
      </w:pPr>
      <w:hyperlink r:id="rId11" w:history="1">
        <w:r w:rsidR="002E5BEA" w:rsidRPr="000956BC">
          <w:rPr>
            <w:rStyle w:val="Collegamentoipertestuale"/>
            <w:rFonts w:ascii="Open Sans" w:eastAsia="Times New Roman" w:hAnsi="Open Sans" w:cs="Open Sans"/>
            <w:i/>
            <w:iCs/>
            <w:lang w:eastAsia="it-IT"/>
          </w:rPr>
          <w:t>stampa@commercialisti.it</w:t>
        </w:r>
      </w:hyperlink>
    </w:p>
    <w:p w14:paraId="5B8C8063" w14:textId="5A8AFA98" w:rsidR="002E5BEA" w:rsidRPr="000956BC" w:rsidRDefault="002E5BEA" w:rsidP="00E5014C">
      <w:pPr>
        <w:jc w:val="both"/>
        <w:rPr>
          <w:rFonts w:ascii="Open Sans" w:eastAsia="Times New Roman" w:hAnsi="Open Sans" w:cs="Open Sans"/>
          <w:i/>
          <w:iCs/>
          <w:color w:val="19191A"/>
          <w:lang w:eastAsia="it-IT"/>
        </w:rPr>
      </w:pPr>
      <w:r w:rsidRPr="000956BC">
        <w:rPr>
          <w:rFonts w:ascii="Open Sans" w:eastAsia="Times New Roman" w:hAnsi="Open Sans" w:cs="Open Sans"/>
          <w:i/>
          <w:iCs/>
          <w:color w:val="19191A"/>
          <w:lang w:eastAsia="it-IT"/>
        </w:rPr>
        <w:t>Mauro Parracino – 334.3837514</w:t>
      </w:r>
    </w:p>
    <w:p w14:paraId="20BC875E" w14:textId="443B07C5" w:rsidR="00B834DE" w:rsidRDefault="00B834DE" w:rsidP="00E5014C">
      <w:pPr>
        <w:jc w:val="both"/>
        <w:rPr>
          <w:rFonts w:ascii="Open Sans" w:eastAsia="Times New Roman" w:hAnsi="Open Sans" w:cs="Open Sans"/>
          <w:i/>
          <w:iCs/>
          <w:color w:val="19191A"/>
          <w:lang w:eastAsia="it-IT"/>
        </w:rPr>
      </w:pPr>
      <w:r w:rsidRPr="000956BC">
        <w:rPr>
          <w:rFonts w:ascii="Open Sans" w:eastAsia="Times New Roman" w:hAnsi="Open Sans" w:cs="Open Sans"/>
          <w:i/>
          <w:iCs/>
          <w:color w:val="19191A"/>
          <w:lang w:eastAsia="it-IT"/>
        </w:rPr>
        <w:t>Tiziana Mastrogiacomo – 333.9917688</w:t>
      </w:r>
    </w:p>
    <w:p w14:paraId="61F247D9" w14:textId="7FE917A0" w:rsidR="002E5BEA" w:rsidRPr="002E5BEA" w:rsidRDefault="002E5BEA" w:rsidP="00E5014C">
      <w:pPr>
        <w:jc w:val="both"/>
        <w:rPr>
          <w:rFonts w:ascii="Open Sans" w:eastAsia="Times New Roman" w:hAnsi="Open Sans" w:cs="Open Sans"/>
          <w:i/>
          <w:iCs/>
          <w:color w:val="19191A"/>
          <w:lang w:eastAsia="it-IT"/>
        </w:rPr>
      </w:pPr>
    </w:p>
    <w:sectPr w:rsidR="002E5BEA" w:rsidRPr="002E5BEA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6DD05" w14:textId="77777777" w:rsidR="0037195E" w:rsidRDefault="0037195E" w:rsidP="00C71D99">
      <w:pPr>
        <w:spacing w:after="0" w:line="240" w:lineRule="auto"/>
      </w:pPr>
      <w:r>
        <w:separator/>
      </w:r>
    </w:p>
  </w:endnote>
  <w:endnote w:type="continuationSeparator" w:id="0">
    <w:p w14:paraId="2E81C2B8" w14:textId="77777777" w:rsidR="0037195E" w:rsidRDefault="0037195E" w:rsidP="00C7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8CFC" w14:textId="77777777" w:rsidR="0037195E" w:rsidRDefault="0037195E" w:rsidP="00C71D99">
      <w:pPr>
        <w:spacing w:after="0" w:line="240" w:lineRule="auto"/>
      </w:pPr>
      <w:r>
        <w:separator/>
      </w:r>
    </w:p>
  </w:footnote>
  <w:footnote w:type="continuationSeparator" w:id="0">
    <w:p w14:paraId="60C2A601" w14:textId="77777777" w:rsidR="0037195E" w:rsidRDefault="0037195E" w:rsidP="00C7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BD2A" w14:textId="40C72FF8" w:rsidR="00C71D99" w:rsidRDefault="00C71D99">
    <w:pPr>
      <w:pStyle w:val="Intestazione"/>
    </w:pPr>
    <w:r w:rsidRPr="00195C8E">
      <w:rPr>
        <w:b/>
        <w:bCs/>
        <w:noProof/>
        <w:sz w:val="40"/>
        <w:szCs w:val="40"/>
      </w:rPr>
      <w:drawing>
        <wp:inline distT="0" distB="0" distL="0" distR="0" wp14:anchorId="2AA59249" wp14:editId="2CE9C0F4">
          <wp:extent cx="2338754" cy="868680"/>
          <wp:effectExtent l="0" t="0" r="4445" b="762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2573" cy="870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  <w:r>
      <w:rPr>
        <w:b/>
        <w:bCs/>
        <w:noProof/>
        <w:sz w:val="40"/>
        <w:szCs w:val="40"/>
      </w:rPr>
      <w:drawing>
        <wp:inline distT="0" distB="0" distL="0" distR="0" wp14:anchorId="4632E652" wp14:editId="29BAB53A">
          <wp:extent cx="1897380" cy="1038566"/>
          <wp:effectExtent l="0" t="0" r="7620" b="9525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510" cy="104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F2E5C"/>
    <w:multiLevelType w:val="hybridMultilevel"/>
    <w:tmpl w:val="36DE40AA"/>
    <w:lvl w:ilvl="0" w:tplc="47F62CC8">
      <w:start w:val="1"/>
      <w:numFmt w:val="decimal"/>
      <w:lvlText w:val="%1."/>
      <w:lvlJc w:val="left"/>
      <w:pPr>
        <w:ind w:left="2203" w:hanging="360"/>
      </w:pPr>
      <w:rPr>
        <w:b/>
        <w:bCs/>
        <w:i w:val="0"/>
        <w:iCs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76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3F"/>
    <w:rsid w:val="000628BC"/>
    <w:rsid w:val="000956BC"/>
    <w:rsid w:val="000D450B"/>
    <w:rsid w:val="00105734"/>
    <w:rsid w:val="00187D2B"/>
    <w:rsid w:val="00195C8E"/>
    <w:rsid w:val="001B5248"/>
    <w:rsid w:val="0023469F"/>
    <w:rsid w:val="00283E66"/>
    <w:rsid w:val="002E5BEA"/>
    <w:rsid w:val="003605A6"/>
    <w:rsid w:val="00360FE5"/>
    <w:rsid w:val="0037195E"/>
    <w:rsid w:val="003736F6"/>
    <w:rsid w:val="00387505"/>
    <w:rsid w:val="003B47E8"/>
    <w:rsid w:val="003B5543"/>
    <w:rsid w:val="003D493F"/>
    <w:rsid w:val="004274DD"/>
    <w:rsid w:val="00442FE9"/>
    <w:rsid w:val="004C3104"/>
    <w:rsid w:val="004D1716"/>
    <w:rsid w:val="004E6F13"/>
    <w:rsid w:val="004F4249"/>
    <w:rsid w:val="004F624F"/>
    <w:rsid w:val="005876A5"/>
    <w:rsid w:val="005B298E"/>
    <w:rsid w:val="005F6431"/>
    <w:rsid w:val="005F7924"/>
    <w:rsid w:val="00630B81"/>
    <w:rsid w:val="006B16A9"/>
    <w:rsid w:val="007A0BBE"/>
    <w:rsid w:val="007C07A1"/>
    <w:rsid w:val="007C478C"/>
    <w:rsid w:val="007E4FF9"/>
    <w:rsid w:val="007F13FA"/>
    <w:rsid w:val="007F5F5E"/>
    <w:rsid w:val="00821FA5"/>
    <w:rsid w:val="00826A2D"/>
    <w:rsid w:val="008415A1"/>
    <w:rsid w:val="008804DE"/>
    <w:rsid w:val="008B7BD4"/>
    <w:rsid w:val="009A0FEC"/>
    <w:rsid w:val="009D61E9"/>
    <w:rsid w:val="009E762C"/>
    <w:rsid w:val="009F5648"/>
    <w:rsid w:val="00A578C5"/>
    <w:rsid w:val="00A80A1C"/>
    <w:rsid w:val="00B05845"/>
    <w:rsid w:val="00B31F2D"/>
    <w:rsid w:val="00B324FA"/>
    <w:rsid w:val="00B72EC8"/>
    <w:rsid w:val="00B834DE"/>
    <w:rsid w:val="00B93D5A"/>
    <w:rsid w:val="00BA3C16"/>
    <w:rsid w:val="00BB3335"/>
    <w:rsid w:val="00C71D99"/>
    <w:rsid w:val="00C83305"/>
    <w:rsid w:val="00C93962"/>
    <w:rsid w:val="00CE66FA"/>
    <w:rsid w:val="00D1243A"/>
    <w:rsid w:val="00D266FC"/>
    <w:rsid w:val="00D416E7"/>
    <w:rsid w:val="00D564C8"/>
    <w:rsid w:val="00D9393D"/>
    <w:rsid w:val="00DF715B"/>
    <w:rsid w:val="00E5014C"/>
    <w:rsid w:val="00E56D63"/>
    <w:rsid w:val="00E57F03"/>
    <w:rsid w:val="00E76392"/>
    <w:rsid w:val="00E80306"/>
    <w:rsid w:val="00E95BFF"/>
    <w:rsid w:val="00EA3863"/>
    <w:rsid w:val="00EC4899"/>
    <w:rsid w:val="00EC7693"/>
    <w:rsid w:val="00ED77C5"/>
    <w:rsid w:val="00F46F2F"/>
    <w:rsid w:val="00FA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25F6C"/>
  <w15:chartTrackingRefBased/>
  <w15:docId w15:val="{A5B12155-461B-4DEF-98B6-ABE6A80F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C7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493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D493F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EC76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ntentpasted0">
    <w:name w:val="contentpasted0"/>
    <w:basedOn w:val="Carpredefinitoparagrafo"/>
    <w:rsid w:val="007C478C"/>
  </w:style>
  <w:style w:type="character" w:styleId="Menzionenonrisolta">
    <w:name w:val="Unresolved Mention"/>
    <w:basedOn w:val="Carpredefinitoparagrafo"/>
    <w:uiPriority w:val="99"/>
    <w:semiHidden/>
    <w:unhideWhenUsed/>
    <w:rsid w:val="00195C8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71D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D99"/>
  </w:style>
  <w:style w:type="paragraph" w:styleId="Pidipagina">
    <w:name w:val="footer"/>
    <w:basedOn w:val="Normale"/>
    <w:link w:val="PidipaginaCarattere"/>
    <w:uiPriority w:val="99"/>
    <w:unhideWhenUsed/>
    <w:rsid w:val="00C71D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mpa@commercialist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fficiostampa@nomism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77D0D-D6A7-46B8-960C-EDBC3EFC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Fabbri</dc:creator>
  <cp:keywords/>
  <dc:description/>
  <cp:lastModifiedBy>Mastrogiacomo Tiziana</cp:lastModifiedBy>
  <cp:revision>19</cp:revision>
  <cp:lastPrinted>2022-10-12T14:58:00Z</cp:lastPrinted>
  <dcterms:created xsi:type="dcterms:W3CDTF">2022-10-13T08:13:00Z</dcterms:created>
  <dcterms:modified xsi:type="dcterms:W3CDTF">2022-10-14T13:02:00Z</dcterms:modified>
</cp:coreProperties>
</file>