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0012" w14:textId="77777777" w:rsidR="00B65EE9" w:rsidRPr="00C84294" w:rsidRDefault="00B65EE9" w:rsidP="00DC69D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5BAFC7AB" w14:textId="1B2206AE" w:rsidR="00DC69D5" w:rsidRPr="00C84294" w:rsidRDefault="00DC69D5" w:rsidP="00DC69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C84294">
        <w:rPr>
          <w:rFonts w:ascii="Arial" w:eastAsia="Times New Roman" w:hAnsi="Arial" w:cs="Arial"/>
          <w:b/>
          <w:bCs/>
          <w:color w:val="000000"/>
        </w:rPr>
        <w:t>COMUNICATO STAMPA</w:t>
      </w:r>
    </w:p>
    <w:p w14:paraId="03670014" w14:textId="77777777" w:rsidR="00FC47ED" w:rsidRPr="00C84294" w:rsidRDefault="00FC47ED" w:rsidP="00DC69D5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7741E73" w14:textId="217AC1F4" w:rsidR="00DC69D5" w:rsidRPr="00C84294" w:rsidRDefault="00DC69D5" w:rsidP="00DC69D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COMMERCIALISTI: RISTORANTI E ALBERGHI, NEL BIENNIO 2020/21 IL COVID BRUCIA 38,5 MILIARDI DI EURO </w:t>
      </w:r>
    </w:p>
    <w:p w14:paraId="1CC0FE51" w14:textId="77777777" w:rsidR="00DC69D5" w:rsidRPr="00C84294" w:rsidRDefault="00DC69D5" w:rsidP="00DC69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84294">
        <w:rPr>
          <w:rFonts w:ascii="Arial" w:eastAsia="Times New Roman" w:hAnsi="Arial" w:cs="Arial"/>
          <w:color w:val="000000"/>
        </w:rPr>
        <w:t> </w:t>
      </w:r>
    </w:p>
    <w:p w14:paraId="32E9296A" w14:textId="48D357DA" w:rsidR="00DC69D5" w:rsidRPr="00C84294" w:rsidRDefault="00DC69D5" w:rsidP="00DC69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L’Osservatorio sui bilanci </w:t>
      </w:r>
      <w:r w:rsidR="002B005F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delle Srl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CNDCEC-FNC la previsione di una riduzione del fatturato del -35% nel 2021 contro il -44,2% del 2020 </w:t>
      </w:r>
    </w:p>
    <w:p w14:paraId="35E6A5FE" w14:textId="77777777" w:rsidR="00DC69D5" w:rsidRPr="00C84294" w:rsidRDefault="00DC69D5" w:rsidP="00DC69D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C84294">
        <w:rPr>
          <w:rFonts w:ascii="Arial" w:eastAsia="Times New Roman" w:hAnsi="Arial" w:cs="Arial"/>
          <w:color w:val="000000"/>
        </w:rPr>
        <w:t> </w:t>
      </w:r>
    </w:p>
    <w:p w14:paraId="6C7ADCFC" w14:textId="3F4291DD" w:rsidR="00DC69D5" w:rsidRPr="00C84294" w:rsidRDefault="00DC69D5" w:rsidP="00DC69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84294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Roma</w:t>
      </w:r>
      <w:r w:rsidR="00200C0C" w:rsidRPr="00C84294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,</w:t>
      </w:r>
      <w:r w:rsidRPr="00C84294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 xml:space="preserve"> 13 aprile 2021 </w:t>
      </w:r>
      <w:r w:rsidR="00200C0C" w:rsidRPr="00C84294">
        <w:rPr>
          <w:rFonts w:ascii="Arial" w:eastAsia="Times New Roman" w:hAnsi="Arial" w:cs="Arial"/>
          <w:i/>
          <w:iCs/>
          <w:color w:val="000000"/>
        </w:rPr>
        <w:t>–</w:t>
      </w:r>
      <w:r w:rsidRPr="00C84294">
        <w:rPr>
          <w:rFonts w:ascii="Arial" w:eastAsia="Times New Roman" w:hAnsi="Arial" w:cs="Arial"/>
          <w:color w:val="000000"/>
        </w:rPr>
        <w:t xml:space="preserve"> 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Il settore ristoranti e alberghi a causa dell’emergenza Covid-19 brucia nel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biennio 2020-2021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oltre 38</w:t>
      </w:r>
      <w:r w:rsidR="00200C0C"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miliardi di euro. In particolare, le oltre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74 mila società di capitali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di questo comparto realizzerebbero complessivamente una perdita di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38,503 miliardi di euro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pari a circa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la metà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dell’intero settore. Il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settore dell’alloggio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registrerebbe un calo complessivo di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17,5 miliardi di euro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mentre quello della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ristorazione 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una flessione di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21 miliardi di euro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. Il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2021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si presenta però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leggermente migliore del 2020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rispetto al 2019. Quest’anno, infatti, il fatturato complessivo delle società di capitali è previsto ridursi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del -35% contro il -44,2% del 2020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>.  </w:t>
      </w:r>
      <w:r w:rsidRPr="00C84294">
        <w:rPr>
          <w:rFonts w:ascii="Arial" w:eastAsia="Times New Roman" w:hAnsi="Arial" w:cs="Arial"/>
          <w:color w:val="000000"/>
        </w:rPr>
        <w:t> </w:t>
      </w:r>
    </w:p>
    <w:p w14:paraId="407C95F9" w14:textId="77777777" w:rsidR="00DC69D5" w:rsidRPr="00C84294" w:rsidRDefault="00DC69D5" w:rsidP="00DC69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r w:rsidRPr="00C84294">
        <w:rPr>
          <w:rFonts w:ascii="Arial" w:eastAsia="Times New Roman" w:hAnsi="Arial" w:cs="Arial"/>
          <w:color w:val="000000"/>
        </w:rPr>
        <w:t> </w:t>
      </w:r>
    </w:p>
    <w:p w14:paraId="069256FD" w14:textId="524CC331" w:rsidR="00DC69D5" w:rsidRPr="00C84294" w:rsidRDefault="00DC69D5" w:rsidP="00DC69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>Sono le stime quantificate dall’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Osservatorio sui Bilanci 2019 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del Consiglio e della Fondazione </w:t>
      </w:r>
      <w:r w:rsidR="00200C0C"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>n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>azional</w:t>
      </w:r>
      <w:r w:rsidR="00200C0C"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>i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dei </w:t>
      </w:r>
      <w:r w:rsidR="00200C0C"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>c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>ommercialisti.</w:t>
      </w:r>
      <w:r w:rsidRPr="00C84294">
        <w:rPr>
          <w:rFonts w:ascii="Arial" w:eastAsia="Times New Roman" w:hAnsi="Arial" w:cs="Arial"/>
          <w:color w:val="000000"/>
        </w:rPr>
        <w:t xml:space="preserve"> 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Il campione analizzato è formato da quasi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75 mila società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con oltre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670 mila dipendenti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e quasi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49 miliardi di fatturato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 valori 2019. In termini di fatturato, le società di capitali esaminate in queste simulazioni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coprono più del 50% dell’intero settore 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che presenta, sempre a valori 2019, un fatturato complessivo vicino ai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90 miliardi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di euro con circa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un milione e mezzo di occupati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.  La stragrande maggioranza delle società prese in esame dall’Osservatorio non supera i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10 milioni di euro di fatturato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. Sono appena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410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le società di capitali che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superano i 10 milioni di fatturato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con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ricavi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però superiori a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14 miliardi di euro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>, il 29% del totale ed occupano quasi 144mila dipendenti, il 21% del totale.   </w:t>
      </w:r>
    </w:p>
    <w:p w14:paraId="371FE01B" w14:textId="77777777" w:rsidR="00DC69D5" w:rsidRPr="00C84294" w:rsidRDefault="00DC69D5" w:rsidP="00DC69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84294">
        <w:rPr>
          <w:rFonts w:ascii="Arial" w:eastAsia="Times New Roman" w:hAnsi="Arial" w:cs="Arial"/>
          <w:color w:val="000000"/>
        </w:rPr>
        <w:t> </w:t>
      </w:r>
    </w:p>
    <w:p w14:paraId="5CE54E7D" w14:textId="65E90365" w:rsidR="00DC69D5" w:rsidRPr="00C84294" w:rsidRDefault="00DC69D5" w:rsidP="00DC69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>Le simulazioni sono state condotte tenendo conto degli andamenti congiunturali di settore del 2020 così come rilevati dall’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Istat e dal </w:t>
      </w:r>
      <w:proofErr w:type="spellStart"/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Mef</w:t>
      </w:r>
      <w:proofErr w:type="spellEnd"/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e dalle proiezioni condotte sul 2021. Queste ultime sono state elaborate tenendo conto della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stagionalità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del comparto turistico e dell’impatto delle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misure restrittive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adottate dal governo per il primo trimestre dell’anno. Per la restante parte dell’anno, le simulazioni sono state condotte prevedendo una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graduale, ma parziale, ripresa del settore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man mano che le vaccinazioni proseguono e gli indicatori permettono la riapertura delle attività. In ogni caso, si prevede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un forte recupero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nel terzo trimestre che, in alcuni casi, raggiunge il 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90% dei livelli </w:t>
      </w:r>
      <w:proofErr w:type="spellStart"/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pre</w:t>
      </w:r>
      <w:proofErr w:type="spellEnd"/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-covid</w:t>
      </w: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e un buon recupero anche nel quarto trimestre che, però, soprattutto per il settore degli alberghi, dovrebbe risentire ancora in maniera fortemente negativa il crollo degli arrivi dall’estero. </w:t>
      </w:r>
      <w:r w:rsidRPr="00C84294">
        <w:rPr>
          <w:rFonts w:ascii="Arial" w:eastAsia="Times New Roman" w:hAnsi="Arial" w:cs="Arial"/>
          <w:color w:val="000000"/>
        </w:rPr>
        <w:t> </w:t>
      </w:r>
    </w:p>
    <w:p w14:paraId="6400F3B7" w14:textId="77777777" w:rsidR="00DC69D5" w:rsidRPr="00C84294" w:rsidRDefault="00DC69D5" w:rsidP="00DC69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r w:rsidRPr="00C84294">
        <w:rPr>
          <w:rFonts w:ascii="Arial" w:eastAsia="Times New Roman" w:hAnsi="Arial" w:cs="Arial"/>
          <w:color w:val="000000"/>
        </w:rPr>
        <w:t> </w:t>
      </w:r>
    </w:p>
    <w:p w14:paraId="7A103FC4" w14:textId="27102631" w:rsidR="00DC69D5" w:rsidRPr="00C84294" w:rsidRDefault="00DC69D5" w:rsidP="00DC69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>L’Osservatorio analizza anche l’</w:t>
      </w:r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epoca </w:t>
      </w:r>
      <w:proofErr w:type="spellStart"/>
      <w:r w:rsidRPr="00C8429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precovid</w:t>
      </w:r>
      <w:proofErr w:type="spellEnd"/>
      <w:r w:rsidRPr="00C84294">
        <w:rPr>
          <w:rFonts w:ascii="Arial" w:eastAsia="Times New Roman" w:hAnsi="Arial" w:cs="Arial"/>
          <w:color w:val="000000"/>
          <w:bdr w:val="none" w:sz="0" w:space="0" w:color="auto" w:frame="1"/>
        </w:rPr>
        <w:t>. Nel 2019, rispetto all’anno precedente, le Srl del settore ristoranti e alberghi erano in crescita.  In particolare, a fronte di un aumento degli addetti dell’1,4%, si registrava un incremento dei ricavi del 6,3% e del valore della produzione del 6,1%, che si traducevano in una crescita del valore aggiunto del 5,3%. A livello geografico le performance migliori in termini di fatturato si registravano nel Sud (+6,5%), mentre la crescita più bassa al Centro (+3,5%).</w:t>
      </w:r>
    </w:p>
    <w:p w14:paraId="5C6B3AC3" w14:textId="6FDE70D4" w:rsidR="00DC69D5" w:rsidRPr="00C84294" w:rsidRDefault="00DC69D5" w:rsidP="00DC69D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260"/>
        <w:gridCol w:w="1333"/>
        <w:gridCol w:w="1361"/>
        <w:gridCol w:w="1071"/>
        <w:gridCol w:w="1156"/>
        <w:gridCol w:w="2382"/>
      </w:tblGrid>
      <w:tr w:rsidR="00DC69D5" w:rsidRPr="00C84294" w14:paraId="5190D11F" w14:textId="77777777" w:rsidTr="00C25645">
        <w:trPr>
          <w:trHeight w:val="48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8BA2EB9" w14:textId="77777777" w:rsidR="00DC69D5" w:rsidRPr="00C84294" w:rsidRDefault="00DC69D5" w:rsidP="00DC69D5">
            <w:pPr>
              <w:spacing w:after="0" w:line="240" w:lineRule="auto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b/>
                <w:bCs/>
                <w:color w:val="000000"/>
              </w:rPr>
              <w:t>COMPARTI</w:t>
            </w:r>
            <w:r w:rsidRPr="00C842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99F278E" w14:textId="77777777" w:rsidR="00DC69D5" w:rsidRPr="00C84294" w:rsidRDefault="00DC69D5" w:rsidP="00DC69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b/>
                <w:bCs/>
                <w:color w:val="000000"/>
              </w:rPr>
              <w:t>SOCIETA'</w:t>
            </w:r>
            <w:r w:rsidRPr="00C842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9BD3CD7" w14:textId="77777777" w:rsidR="00DC69D5" w:rsidRPr="00C84294" w:rsidRDefault="00DC69D5" w:rsidP="00DC69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b/>
                <w:bCs/>
                <w:color w:val="000000"/>
              </w:rPr>
              <w:t>RICAVI  </w:t>
            </w:r>
            <w:r w:rsidRPr="00C84294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5BD3DE2B" w14:textId="77777777" w:rsidR="00DC69D5" w:rsidRPr="00C84294" w:rsidRDefault="00DC69D5" w:rsidP="00DC69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b/>
                <w:bCs/>
                <w:color w:val="000000"/>
              </w:rPr>
              <w:t>2019</w:t>
            </w:r>
            <w:r w:rsidRPr="00C842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9FEFE32" w14:textId="77777777" w:rsidR="00DC69D5" w:rsidRPr="00C84294" w:rsidRDefault="00DC69D5" w:rsidP="00DC69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b/>
                <w:bCs/>
                <w:color w:val="000000"/>
              </w:rPr>
              <w:t>RICAVI  </w:t>
            </w:r>
            <w:r w:rsidRPr="00C84294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766AB78D" w14:textId="77777777" w:rsidR="00DC69D5" w:rsidRPr="00C84294" w:rsidRDefault="00DC69D5" w:rsidP="00DC69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b/>
                <w:bCs/>
                <w:color w:val="000000"/>
              </w:rPr>
              <w:t>2020</w:t>
            </w:r>
            <w:r w:rsidRPr="00C842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71091EF" w14:textId="77777777" w:rsidR="00DC69D5" w:rsidRPr="00C84294" w:rsidRDefault="00DC69D5" w:rsidP="00DC69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b/>
                <w:bCs/>
                <w:color w:val="000000"/>
              </w:rPr>
              <w:t>RICAVI  </w:t>
            </w:r>
            <w:r w:rsidRPr="00C84294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51BB6573" w14:textId="77777777" w:rsidR="00DC69D5" w:rsidRPr="00C84294" w:rsidRDefault="00DC69D5" w:rsidP="00DC69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b/>
                <w:bCs/>
                <w:color w:val="000000"/>
              </w:rPr>
              <w:t>2021</w:t>
            </w:r>
            <w:r w:rsidRPr="00C842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D2FCEB6" w14:textId="77777777" w:rsidR="00DC69D5" w:rsidRPr="00C84294" w:rsidRDefault="00DC69D5" w:rsidP="00DC69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b/>
                <w:bCs/>
                <w:color w:val="000000"/>
              </w:rPr>
              <w:t>PERDITA BIENNIO  </w:t>
            </w:r>
            <w:r w:rsidRPr="00C84294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4E19DF1A" w14:textId="77777777" w:rsidR="00DC69D5" w:rsidRPr="00C84294" w:rsidRDefault="00DC69D5" w:rsidP="00DC69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b/>
                <w:bCs/>
                <w:color w:val="000000"/>
              </w:rPr>
              <w:t>2020-2021</w:t>
            </w:r>
            <w:r w:rsidRPr="00C842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C69D5" w:rsidRPr="00C84294" w14:paraId="20FD0394" w14:textId="77777777" w:rsidTr="00C25645">
        <w:trPr>
          <w:trHeight w:val="28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BB36296" w14:textId="77777777" w:rsidR="00DC69D5" w:rsidRPr="00C84294" w:rsidRDefault="00DC69D5" w:rsidP="00DC69D5">
            <w:pPr>
              <w:spacing w:after="0" w:line="240" w:lineRule="auto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b/>
                <w:bCs/>
                <w:color w:val="000000"/>
              </w:rPr>
              <w:t>ALLOGGIO</w:t>
            </w:r>
            <w:r w:rsidRPr="00C842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BD9E38A" w14:textId="77777777" w:rsidR="00DC69D5" w:rsidRPr="00C84294" w:rsidRDefault="00DC69D5" w:rsidP="00DC69D5">
            <w:pPr>
              <w:spacing w:after="0" w:line="240" w:lineRule="auto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color w:val="000000"/>
              </w:rPr>
              <w:t>19.729 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0FB172D" w14:textId="77777777" w:rsidR="00DC69D5" w:rsidRPr="00C84294" w:rsidRDefault="00DC69D5" w:rsidP="00DC69D5">
            <w:pPr>
              <w:spacing w:after="0" w:line="240" w:lineRule="auto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color w:val="000000"/>
              </w:rPr>
              <w:t>18.663 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BB4DE81" w14:textId="77777777" w:rsidR="00DC69D5" w:rsidRPr="00C84294" w:rsidRDefault="00DC69D5" w:rsidP="00DC69D5">
            <w:pPr>
              <w:spacing w:after="0" w:line="240" w:lineRule="auto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color w:val="000000"/>
              </w:rPr>
              <w:t>9.256 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4C8EDCE" w14:textId="77777777" w:rsidR="00DC69D5" w:rsidRPr="00C84294" w:rsidRDefault="00DC69D5" w:rsidP="00DC69D5">
            <w:pPr>
              <w:spacing w:after="0" w:line="240" w:lineRule="auto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color w:val="000000"/>
              </w:rPr>
              <w:t>10.624 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B57C3BC" w14:textId="77777777" w:rsidR="00DC69D5" w:rsidRPr="00C84294" w:rsidRDefault="00DC69D5" w:rsidP="00DC69D5">
            <w:pPr>
              <w:spacing w:after="0" w:line="240" w:lineRule="auto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color w:val="000000"/>
              </w:rPr>
              <w:t>-17.444 </w:t>
            </w:r>
          </w:p>
        </w:tc>
      </w:tr>
      <w:tr w:rsidR="00DC69D5" w:rsidRPr="00C84294" w14:paraId="2DD5A3D5" w14:textId="77777777" w:rsidTr="00C25645">
        <w:trPr>
          <w:trHeight w:val="28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57EF70B" w14:textId="77777777" w:rsidR="00DC69D5" w:rsidRPr="00C84294" w:rsidRDefault="00DC69D5" w:rsidP="00DC69D5">
            <w:pPr>
              <w:spacing w:after="0" w:line="240" w:lineRule="auto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b/>
                <w:bCs/>
                <w:color w:val="000000"/>
              </w:rPr>
              <w:t>RISTORAZIONE</w:t>
            </w:r>
            <w:r w:rsidRPr="00C842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2D83644" w14:textId="77777777" w:rsidR="00DC69D5" w:rsidRPr="00C84294" w:rsidRDefault="00DC69D5" w:rsidP="00DC69D5">
            <w:pPr>
              <w:spacing w:after="0" w:line="240" w:lineRule="auto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color w:val="000000"/>
              </w:rPr>
              <w:t>54.701 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BA69D4E" w14:textId="77777777" w:rsidR="00DC69D5" w:rsidRPr="00C84294" w:rsidRDefault="00DC69D5" w:rsidP="00DC69D5">
            <w:pPr>
              <w:spacing w:after="0" w:line="240" w:lineRule="auto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color w:val="000000"/>
              </w:rPr>
              <w:t>29.955 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1ED8192" w14:textId="77777777" w:rsidR="00DC69D5" w:rsidRPr="00C84294" w:rsidRDefault="00DC69D5" w:rsidP="00DC69D5">
            <w:pPr>
              <w:spacing w:after="0" w:line="240" w:lineRule="auto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color w:val="000000"/>
              </w:rPr>
              <w:t>17.883 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F907569" w14:textId="77777777" w:rsidR="00DC69D5" w:rsidRPr="00C84294" w:rsidRDefault="00DC69D5" w:rsidP="00DC69D5">
            <w:pPr>
              <w:spacing w:after="0" w:line="240" w:lineRule="auto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color w:val="000000"/>
              </w:rPr>
              <w:t>20.968 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3F51FE6" w14:textId="77777777" w:rsidR="00DC69D5" w:rsidRPr="00C84294" w:rsidRDefault="00DC69D5" w:rsidP="00DC69D5">
            <w:pPr>
              <w:spacing w:after="0" w:line="240" w:lineRule="auto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color w:val="000000"/>
              </w:rPr>
              <w:t>-21.059 </w:t>
            </w:r>
          </w:p>
        </w:tc>
      </w:tr>
      <w:tr w:rsidR="00DC69D5" w:rsidRPr="00C84294" w14:paraId="554AD26C" w14:textId="77777777" w:rsidTr="00C25645">
        <w:trPr>
          <w:trHeight w:val="28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7FADDB8" w14:textId="77777777" w:rsidR="00DC69D5" w:rsidRPr="00C84294" w:rsidRDefault="00DC69D5" w:rsidP="00DC69D5">
            <w:pPr>
              <w:spacing w:after="0" w:line="240" w:lineRule="auto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b/>
                <w:bCs/>
                <w:color w:val="000000"/>
              </w:rPr>
              <w:t>TOTALE</w:t>
            </w:r>
            <w:r w:rsidRPr="00C842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E18D6A6" w14:textId="77777777" w:rsidR="00DC69D5" w:rsidRPr="00C84294" w:rsidRDefault="00DC69D5" w:rsidP="00DC69D5">
            <w:pPr>
              <w:spacing w:after="0" w:line="240" w:lineRule="auto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b/>
                <w:bCs/>
                <w:color w:val="000000"/>
              </w:rPr>
              <w:t>74.430</w:t>
            </w:r>
            <w:r w:rsidRPr="00C842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9EF936B" w14:textId="77777777" w:rsidR="00DC69D5" w:rsidRPr="00C84294" w:rsidRDefault="00DC69D5" w:rsidP="00DC69D5">
            <w:pPr>
              <w:spacing w:after="0" w:line="240" w:lineRule="auto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b/>
                <w:bCs/>
                <w:color w:val="000000"/>
              </w:rPr>
              <w:t>48.618</w:t>
            </w:r>
            <w:r w:rsidRPr="00C842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6F7461E" w14:textId="77777777" w:rsidR="00DC69D5" w:rsidRPr="00C84294" w:rsidRDefault="00DC69D5" w:rsidP="00DC69D5">
            <w:pPr>
              <w:spacing w:after="0" w:line="240" w:lineRule="auto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b/>
                <w:bCs/>
                <w:color w:val="000000"/>
              </w:rPr>
              <w:t>27.140</w:t>
            </w:r>
            <w:r w:rsidRPr="00C842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749A2FF" w14:textId="77777777" w:rsidR="00DC69D5" w:rsidRPr="00C84294" w:rsidRDefault="00DC69D5" w:rsidP="00DC69D5">
            <w:pPr>
              <w:spacing w:after="0" w:line="240" w:lineRule="auto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b/>
                <w:bCs/>
                <w:color w:val="000000"/>
              </w:rPr>
              <w:t>31.593</w:t>
            </w:r>
            <w:r w:rsidRPr="00C842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EFEF005" w14:textId="77777777" w:rsidR="00DC69D5" w:rsidRPr="00C84294" w:rsidRDefault="00DC69D5" w:rsidP="00DC69D5">
            <w:pPr>
              <w:spacing w:after="0" w:line="240" w:lineRule="auto"/>
              <w:rPr>
                <w:rFonts w:ascii="Arial" w:hAnsi="Arial" w:cs="Arial"/>
              </w:rPr>
            </w:pPr>
            <w:r w:rsidRPr="00C84294">
              <w:rPr>
                <w:rFonts w:ascii="Arial" w:eastAsia="Times New Roman" w:hAnsi="Arial" w:cs="Arial"/>
                <w:b/>
                <w:bCs/>
                <w:color w:val="000000"/>
              </w:rPr>
              <w:t>-38.503</w:t>
            </w:r>
            <w:r w:rsidRPr="00C842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26925674" w14:textId="46B1CCDB" w:rsidR="00F362C1" w:rsidRPr="00144BD8" w:rsidRDefault="00DC69D5" w:rsidP="00C84294">
      <w:pPr>
        <w:spacing w:after="0" w:line="240" w:lineRule="auto"/>
        <w:jc w:val="both"/>
        <w:rPr>
          <w:rFonts w:ascii="Arial" w:hAnsi="Arial" w:cs="Arial"/>
          <w:color w:val="4472C4" w:themeColor="accent1"/>
        </w:rPr>
      </w:pPr>
      <w:r w:rsidRPr="00C84294">
        <w:rPr>
          <w:rFonts w:ascii="Arial" w:eastAsia="Times New Roman" w:hAnsi="Arial" w:cs="Arial"/>
          <w:i/>
          <w:iCs/>
          <w:color w:val="000000"/>
        </w:rPr>
        <w:t>Simulazione fatturato Società di capitali Servizi di alloggio e ristorazione. Anni 2019, 2020 e 2021 (Valori in migliaia di euro)</w:t>
      </w:r>
    </w:p>
    <w:sectPr w:rsidR="00F362C1" w:rsidRPr="00144BD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3AB7" w14:textId="77777777" w:rsidR="00163203" w:rsidRDefault="00163203" w:rsidP="00C244F9">
      <w:pPr>
        <w:spacing w:after="0" w:line="240" w:lineRule="auto"/>
      </w:pPr>
      <w:r>
        <w:separator/>
      </w:r>
    </w:p>
  </w:endnote>
  <w:endnote w:type="continuationSeparator" w:id="0">
    <w:p w14:paraId="087770E1" w14:textId="77777777" w:rsidR="00163203" w:rsidRDefault="00163203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E019" w14:textId="77777777" w:rsidR="00163203" w:rsidRDefault="00163203" w:rsidP="00C244F9">
      <w:pPr>
        <w:spacing w:after="0" w:line="240" w:lineRule="auto"/>
      </w:pPr>
      <w:r>
        <w:separator/>
      </w:r>
    </w:p>
  </w:footnote>
  <w:footnote w:type="continuationSeparator" w:id="0">
    <w:p w14:paraId="30E31CFD" w14:textId="77777777" w:rsidR="00163203" w:rsidRDefault="00163203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84EE5"/>
    <w:rsid w:val="000B235F"/>
    <w:rsid w:val="000C54E4"/>
    <w:rsid w:val="000D60C6"/>
    <w:rsid w:val="00116B34"/>
    <w:rsid w:val="00137250"/>
    <w:rsid w:val="00144BD8"/>
    <w:rsid w:val="00163203"/>
    <w:rsid w:val="00196A19"/>
    <w:rsid w:val="00200C0C"/>
    <w:rsid w:val="002B005F"/>
    <w:rsid w:val="002B2E1A"/>
    <w:rsid w:val="002B78A5"/>
    <w:rsid w:val="002C41B2"/>
    <w:rsid w:val="0031138F"/>
    <w:rsid w:val="003773A3"/>
    <w:rsid w:val="003935EA"/>
    <w:rsid w:val="003C2E00"/>
    <w:rsid w:val="00410906"/>
    <w:rsid w:val="00542E37"/>
    <w:rsid w:val="00605191"/>
    <w:rsid w:val="00651D3D"/>
    <w:rsid w:val="00656D74"/>
    <w:rsid w:val="0081049B"/>
    <w:rsid w:val="00813B39"/>
    <w:rsid w:val="008C37D4"/>
    <w:rsid w:val="009C53C6"/>
    <w:rsid w:val="009F4D75"/>
    <w:rsid w:val="00A14134"/>
    <w:rsid w:val="00A604B1"/>
    <w:rsid w:val="00A866E4"/>
    <w:rsid w:val="00AA5964"/>
    <w:rsid w:val="00B65EE9"/>
    <w:rsid w:val="00B73BD6"/>
    <w:rsid w:val="00BB3D1D"/>
    <w:rsid w:val="00BB4392"/>
    <w:rsid w:val="00BF0694"/>
    <w:rsid w:val="00C244F9"/>
    <w:rsid w:val="00C25645"/>
    <w:rsid w:val="00C84294"/>
    <w:rsid w:val="00CA5E3D"/>
    <w:rsid w:val="00D06F3A"/>
    <w:rsid w:val="00DC69D5"/>
    <w:rsid w:val="00DD1BB9"/>
    <w:rsid w:val="00DF6872"/>
    <w:rsid w:val="00E50272"/>
    <w:rsid w:val="00E507D0"/>
    <w:rsid w:val="00EC2930"/>
    <w:rsid w:val="00F04783"/>
    <w:rsid w:val="00F362C1"/>
    <w:rsid w:val="00F36CCF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15</cp:revision>
  <dcterms:created xsi:type="dcterms:W3CDTF">2021-03-31T10:33:00Z</dcterms:created>
  <dcterms:modified xsi:type="dcterms:W3CDTF">2021-04-14T08:11:00Z</dcterms:modified>
</cp:coreProperties>
</file>