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99B4" w14:textId="77777777" w:rsidR="00173E79" w:rsidRPr="0089182E" w:rsidRDefault="00E9039B" w:rsidP="005B5024">
      <w:pPr>
        <w:pStyle w:val="Corpotesto"/>
        <w:jc w:val="both"/>
        <w:rPr>
          <w:rFonts w:ascii="Times New Roman"/>
          <w:sz w:val="20"/>
          <w:lang w:val="it-IT"/>
        </w:rPr>
      </w:pPr>
      <w:r w:rsidRPr="0089182E">
        <w:rPr>
          <w:rFonts w:ascii="Times New Roman"/>
          <w:noProof/>
          <w:sz w:val="20"/>
          <w:lang w:val="it-IT"/>
        </w:rPr>
        <w:drawing>
          <wp:inline distT="0" distB="0" distL="0" distR="0" wp14:anchorId="7F029DFD" wp14:editId="2273E03C">
            <wp:extent cx="6117067" cy="969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067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4BBC5" w14:textId="2416FB18" w:rsidR="00173E79" w:rsidRPr="005B5024" w:rsidRDefault="00E9039B" w:rsidP="005B5024">
      <w:pPr>
        <w:jc w:val="both"/>
        <w:rPr>
          <w:b/>
          <w:sz w:val="23"/>
          <w:szCs w:val="23"/>
          <w:lang w:val="it-IT"/>
        </w:rPr>
      </w:pPr>
      <w:r w:rsidRPr="005B5024">
        <w:rPr>
          <w:b/>
          <w:sz w:val="23"/>
          <w:szCs w:val="23"/>
          <w:lang w:val="it-IT"/>
        </w:rPr>
        <w:t>COMUNICATO STAMPA</w:t>
      </w:r>
    </w:p>
    <w:p w14:paraId="54443228" w14:textId="77777777" w:rsidR="00173E79" w:rsidRPr="005B5024" w:rsidRDefault="00173E79" w:rsidP="005B5024">
      <w:pPr>
        <w:pStyle w:val="Corpotesto"/>
        <w:jc w:val="both"/>
        <w:rPr>
          <w:b/>
          <w:sz w:val="23"/>
          <w:szCs w:val="23"/>
          <w:lang w:val="it-IT"/>
        </w:rPr>
      </w:pPr>
    </w:p>
    <w:p w14:paraId="50D54888" w14:textId="43B21113" w:rsidR="005D4D61" w:rsidRPr="005B5024" w:rsidRDefault="005D4D61" w:rsidP="005B5024">
      <w:pPr>
        <w:jc w:val="both"/>
        <w:rPr>
          <w:b/>
          <w:bCs/>
          <w:sz w:val="23"/>
          <w:szCs w:val="23"/>
          <w:lang w:val="it-IT"/>
        </w:rPr>
      </w:pPr>
      <w:r w:rsidRPr="005B5024">
        <w:rPr>
          <w:b/>
          <w:bCs/>
          <w:sz w:val="23"/>
          <w:szCs w:val="23"/>
          <w:lang w:val="it-IT"/>
        </w:rPr>
        <w:t>LAVORO</w:t>
      </w:r>
      <w:r w:rsidR="0089182E" w:rsidRPr="005B5024">
        <w:rPr>
          <w:b/>
          <w:bCs/>
          <w:sz w:val="23"/>
          <w:szCs w:val="23"/>
          <w:lang w:val="it-IT"/>
        </w:rPr>
        <w:t>,</w:t>
      </w:r>
      <w:r w:rsidRPr="005B5024">
        <w:rPr>
          <w:b/>
          <w:bCs/>
          <w:sz w:val="23"/>
          <w:szCs w:val="23"/>
          <w:lang w:val="it-IT"/>
        </w:rPr>
        <w:t xml:space="preserve"> COMMERCIALISTI:</w:t>
      </w:r>
      <w:r w:rsidR="009E36B2" w:rsidRPr="005B5024">
        <w:rPr>
          <w:b/>
          <w:bCs/>
          <w:sz w:val="23"/>
          <w:szCs w:val="23"/>
          <w:lang w:val="it-IT"/>
        </w:rPr>
        <w:t xml:space="preserve"> </w:t>
      </w:r>
      <w:r w:rsidRPr="005B5024">
        <w:rPr>
          <w:b/>
          <w:bCs/>
          <w:sz w:val="23"/>
          <w:szCs w:val="23"/>
          <w:lang w:val="it-IT"/>
        </w:rPr>
        <w:t>“IMPEGNATI PER VELOCIZZA</w:t>
      </w:r>
      <w:r w:rsidR="005031C4" w:rsidRPr="005B5024">
        <w:rPr>
          <w:b/>
          <w:bCs/>
          <w:sz w:val="23"/>
          <w:szCs w:val="23"/>
          <w:lang w:val="it-IT"/>
        </w:rPr>
        <w:t>RE</w:t>
      </w:r>
      <w:r w:rsidRPr="005B5024">
        <w:rPr>
          <w:b/>
          <w:bCs/>
          <w:sz w:val="23"/>
          <w:szCs w:val="23"/>
          <w:lang w:val="it-IT"/>
        </w:rPr>
        <w:t xml:space="preserve"> </w:t>
      </w:r>
      <w:r w:rsidR="005031C4" w:rsidRPr="005B5024">
        <w:rPr>
          <w:b/>
          <w:bCs/>
          <w:sz w:val="23"/>
          <w:szCs w:val="23"/>
          <w:lang w:val="it-IT"/>
        </w:rPr>
        <w:t xml:space="preserve">IL </w:t>
      </w:r>
      <w:r w:rsidRPr="005B5024">
        <w:rPr>
          <w:b/>
          <w:bCs/>
          <w:sz w:val="23"/>
          <w:szCs w:val="23"/>
          <w:lang w:val="it-IT"/>
        </w:rPr>
        <w:t xml:space="preserve">PAGAMENTO </w:t>
      </w:r>
      <w:r w:rsidR="005031C4" w:rsidRPr="005B5024">
        <w:rPr>
          <w:b/>
          <w:bCs/>
          <w:sz w:val="23"/>
          <w:szCs w:val="23"/>
          <w:lang w:val="it-IT"/>
        </w:rPr>
        <w:t xml:space="preserve">DELLA </w:t>
      </w:r>
      <w:r w:rsidRPr="005B5024">
        <w:rPr>
          <w:b/>
          <w:bCs/>
          <w:sz w:val="23"/>
          <w:szCs w:val="23"/>
          <w:lang w:val="it-IT"/>
        </w:rPr>
        <w:t>CASSA INTEGRAZIONE”</w:t>
      </w:r>
    </w:p>
    <w:p w14:paraId="214C718F" w14:textId="5766770F" w:rsidR="005D4D61" w:rsidRPr="005B5024" w:rsidRDefault="005D4D61" w:rsidP="005B5024">
      <w:pPr>
        <w:jc w:val="both"/>
        <w:rPr>
          <w:b/>
          <w:bCs/>
          <w:sz w:val="23"/>
          <w:szCs w:val="23"/>
          <w:lang w:val="it-IT"/>
        </w:rPr>
      </w:pPr>
      <w:r w:rsidRPr="005B5024">
        <w:rPr>
          <w:b/>
          <w:bCs/>
          <w:sz w:val="23"/>
          <w:szCs w:val="23"/>
          <w:lang w:val="it-IT"/>
        </w:rPr>
        <w:t>Cunsolo: “</w:t>
      </w:r>
      <w:r w:rsidR="005031C4" w:rsidRPr="005B5024">
        <w:rPr>
          <w:b/>
          <w:bCs/>
          <w:sz w:val="23"/>
          <w:szCs w:val="23"/>
          <w:lang w:val="it-IT"/>
        </w:rPr>
        <w:t>Siamo</w:t>
      </w:r>
      <w:r w:rsidRPr="005B5024">
        <w:rPr>
          <w:b/>
          <w:bCs/>
          <w:sz w:val="23"/>
          <w:szCs w:val="23"/>
          <w:lang w:val="it-IT"/>
        </w:rPr>
        <w:t xml:space="preserve"> in difficoltà per</w:t>
      </w:r>
      <w:r w:rsidR="005031C4" w:rsidRPr="005B5024">
        <w:rPr>
          <w:b/>
          <w:bCs/>
          <w:sz w:val="23"/>
          <w:szCs w:val="23"/>
          <w:lang w:val="it-IT"/>
        </w:rPr>
        <w:t xml:space="preserve"> la gran</w:t>
      </w:r>
      <w:r w:rsidRPr="005B5024">
        <w:rPr>
          <w:b/>
          <w:bCs/>
          <w:sz w:val="23"/>
          <w:szCs w:val="23"/>
          <w:lang w:val="it-IT"/>
        </w:rPr>
        <w:t xml:space="preserve"> mole</w:t>
      </w:r>
      <w:r w:rsidR="005031C4" w:rsidRPr="005B5024">
        <w:rPr>
          <w:b/>
          <w:bCs/>
          <w:sz w:val="23"/>
          <w:szCs w:val="23"/>
          <w:lang w:val="it-IT"/>
        </w:rPr>
        <w:t xml:space="preserve"> di</w:t>
      </w:r>
      <w:r w:rsidRPr="005B5024">
        <w:rPr>
          <w:b/>
          <w:bCs/>
          <w:sz w:val="23"/>
          <w:szCs w:val="23"/>
          <w:lang w:val="it-IT"/>
        </w:rPr>
        <w:t xml:space="preserve"> adempimenti, ma al fianco dell’Inps con</w:t>
      </w:r>
      <w:r w:rsidR="005031C4" w:rsidRPr="005B5024">
        <w:rPr>
          <w:b/>
          <w:bCs/>
          <w:sz w:val="23"/>
          <w:szCs w:val="23"/>
          <w:lang w:val="it-IT"/>
        </w:rPr>
        <w:t xml:space="preserve"> </w:t>
      </w:r>
      <w:proofErr w:type="spellStart"/>
      <w:r w:rsidRPr="005B5024">
        <w:rPr>
          <w:b/>
          <w:bCs/>
          <w:sz w:val="23"/>
          <w:szCs w:val="23"/>
          <w:lang w:val="it-IT"/>
        </w:rPr>
        <w:t>Uniemens</w:t>
      </w:r>
      <w:proofErr w:type="spellEnd"/>
      <w:r w:rsidRPr="005B5024">
        <w:rPr>
          <w:b/>
          <w:bCs/>
          <w:sz w:val="23"/>
          <w:szCs w:val="23"/>
          <w:lang w:val="it-IT"/>
        </w:rPr>
        <w:t xml:space="preserve"> a pagamento diretto”. Il contributo della categoria anche per il miglioramento della funzionalità “Evidenze”</w:t>
      </w:r>
    </w:p>
    <w:p w14:paraId="3F08B2E3" w14:textId="77777777" w:rsidR="005D4D61" w:rsidRPr="005B5024" w:rsidRDefault="005D4D61" w:rsidP="005B5024">
      <w:pPr>
        <w:jc w:val="both"/>
        <w:rPr>
          <w:b/>
          <w:bCs/>
          <w:sz w:val="23"/>
          <w:szCs w:val="23"/>
          <w:lang w:val="it-IT"/>
        </w:rPr>
      </w:pPr>
    </w:p>
    <w:p w14:paraId="12A06398" w14:textId="39E65934" w:rsidR="009E36B2" w:rsidRPr="005B5024" w:rsidRDefault="005D4D61" w:rsidP="005B5024">
      <w:pPr>
        <w:jc w:val="both"/>
        <w:rPr>
          <w:sz w:val="23"/>
          <w:szCs w:val="23"/>
          <w:lang w:val="it-IT"/>
        </w:rPr>
      </w:pPr>
      <w:r w:rsidRPr="005B5024">
        <w:rPr>
          <w:i/>
          <w:iCs/>
          <w:sz w:val="23"/>
          <w:szCs w:val="23"/>
          <w:lang w:val="it-IT"/>
        </w:rPr>
        <w:t>Roma, 12 marzo 2021 –</w:t>
      </w:r>
      <w:r w:rsidRPr="005B5024">
        <w:rPr>
          <w:sz w:val="23"/>
          <w:szCs w:val="23"/>
          <w:lang w:val="it-IT"/>
        </w:rPr>
        <w:t xml:space="preserve"> “I commercialisti italiani sono quotidianamente alle prese con le enormi difficoltà legate all’eccesso di </w:t>
      </w:r>
      <w:r w:rsidRPr="005B5024">
        <w:rPr>
          <w:b/>
          <w:bCs/>
          <w:sz w:val="23"/>
          <w:szCs w:val="23"/>
          <w:lang w:val="it-IT"/>
        </w:rPr>
        <w:t>adempimenti</w:t>
      </w:r>
      <w:r w:rsidRPr="005B5024">
        <w:rPr>
          <w:sz w:val="23"/>
          <w:szCs w:val="23"/>
          <w:lang w:val="it-IT"/>
        </w:rPr>
        <w:t>, ulteriormente accresciutasi in questi drammatici mesi di pandemia. Ciononostante, siamo al fianco dell’</w:t>
      </w:r>
      <w:r w:rsidRPr="005B5024">
        <w:rPr>
          <w:b/>
          <w:bCs/>
          <w:sz w:val="23"/>
          <w:szCs w:val="23"/>
          <w:lang w:val="it-IT"/>
        </w:rPr>
        <w:t>Inps</w:t>
      </w:r>
      <w:r w:rsidRPr="005B5024">
        <w:rPr>
          <w:sz w:val="23"/>
          <w:szCs w:val="23"/>
          <w:lang w:val="it-IT"/>
        </w:rPr>
        <w:t xml:space="preserve"> nel tentativo di </w:t>
      </w:r>
      <w:r w:rsidRPr="005B5024">
        <w:rPr>
          <w:b/>
          <w:bCs/>
          <w:sz w:val="23"/>
          <w:szCs w:val="23"/>
          <w:lang w:val="it-IT"/>
        </w:rPr>
        <w:t>velocizzare al massimo</w:t>
      </w:r>
      <w:r w:rsidRPr="005B5024">
        <w:rPr>
          <w:sz w:val="23"/>
          <w:szCs w:val="23"/>
          <w:lang w:val="it-IT"/>
        </w:rPr>
        <w:t xml:space="preserve"> l’erogazione della cassa integrazione e, nei limiti delle nostre possibilità, ci impegneremo affinché </w:t>
      </w:r>
      <w:r w:rsidRPr="005B5024">
        <w:rPr>
          <w:b/>
          <w:bCs/>
          <w:sz w:val="23"/>
          <w:szCs w:val="23"/>
          <w:lang w:val="it-IT"/>
        </w:rPr>
        <w:t>l’</w:t>
      </w:r>
      <w:proofErr w:type="spellStart"/>
      <w:r w:rsidRPr="005B5024">
        <w:rPr>
          <w:b/>
          <w:bCs/>
          <w:sz w:val="23"/>
          <w:szCs w:val="23"/>
          <w:lang w:val="it-IT"/>
        </w:rPr>
        <w:t>Uniemens</w:t>
      </w:r>
      <w:proofErr w:type="spellEnd"/>
      <w:r w:rsidRPr="005B5024">
        <w:rPr>
          <w:b/>
          <w:bCs/>
          <w:sz w:val="23"/>
          <w:szCs w:val="23"/>
          <w:lang w:val="it-IT"/>
        </w:rPr>
        <w:t xml:space="preserve"> a pagamento diretto</w:t>
      </w:r>
      <w:r w:rsidRPr="005B5024">
        <w:rPr>
          <w:sz w:val="23"/>
          <w:szCs w:val="23"/>
          <w:lang w:val="it-IT"/>
        </w:rPr>
        <w:t xml:space="preserve"> segni un cambio di passo in questa direzione così da venire incontro alle esigenze dei tanti lavoratori italiani in difficoltà</w:t>
      </w:r>
      <w:r w:rsidR="009E36B2" w:rsidRPr="005B5024">
        <w:rPr>
          <w:sz w:val="23"/>
          <w:szCs w:val="23"/>
          <w:lang w:val="it-IT"/>
        </w:rPr>
        <w:t>. Contestualmente</w:t>
      </w:r>
      <w:r w:rsidR="0089182E" w:rsidRPr="005B5024">
        <w:rPr>
          <w:sz w:val="23"/>
          <w:szCs w:val="23"/>
          <w:lang w:val="it-IT"/>
        </w:rPr>
        <w:t>,</w:t>
      </w:r>
      <w:r w:rsidR="009E36B2" w:rsidRPr="005B5024">
        <w:rPr>
          <w:sz w:val="23"/>
          <w:szCs w:val="23"/>
          <w:lang w:val="it-IT"/>
        </w:rPr>
        <w:t xml:space="preserve"> ribadiamo la nostra proposta di </w:t>
      </w:r>
      <w:r w:rsidR="009E36B2" w:rsidRPr="005B5024">
        <w:rPr>
          <w:b/>
          <w:bCs/>
          <w:sz w:val="23"/>
          <w:szCs w:val="23"/>
          <w:lang w:val="it-IT"/>
        </w:rPr>
        <w:t>semplificazione</w:t>
      </w:r>
      <w:r w:rsidR="009E36B2" w:rsidRPr="005B5024">
        <w:rPr>
          <w:sz w:val="23"/>
          <w:szCs w:val="23"/>
          <w:lang w:val="it-IT"/>
        </w:rPr>
        <w:t xml:space="preserve"> della cassa integrazione, specie a favore delle piccole imprese, puntando ad un </w:t>
      </w:r>
      <w:r w:rsidR="009E36B2" w:rsidRPr="005B5024">
        <w:rPr>
          <w:b/>
          <w:bCs/>
          <w:sz w:val="23"/>
          <w:szCs w:val="23"/>
          <w:lang w:val="it-IT"/>
        </w:rPr>
        <w:t>ammortizzatore unico</w:t>
      </w:r>
      <w:r w:rsidR="009E36B2" w:rsidRPr="005B5024">
        <w:rPr>
          <w:sz w:val="23"/>
          <w:szCs w:val="23"/>
          <w:lang w:val="it-IT"/>
        </w:rPr>
        <w:t>”</w:t>
      </w:r>
      <w:r w:rsidR="005031C4" w:rsidRPr="005B5024">
        <w:rPr>
          <w:sz w:val="23"/>
          <w:szCs w:val="23"/>
          <w:lang w:val="it-IT"/>
        </w:rPr>
        <w:t xml:space="preserve">. </w:t>
      </w:r>
      <w:r w:rsidR="0089182E" w:rsidRPr="005B5024">
        <w:rPr>
          <w:sz w:val="23"/>
          <w:szCs w:val="23"/>
          <w:lang w:val="it-IT"/>
        </w:rPr>
        <w:t xml:space="preserve">È </w:t>
      </w:r>
      <w:r w:rsidR="005031C4" w:rsidRPr="005B5024">
        <w:rPr>
          <w:sz w:val="23"/>
          <w:szCs w:val="23"/>
          <w:lang w:val="it-IT"/>
        </w:rPr>
        <w:t xml:space="preserve">quanto afferma il Consigliere nazionale dei commercialisti con delega alle tematiche del lavoro, </w:t>
      </w:r>
      <w:r w:rsidR="005031C4" w:rsidRPr="005B5024">
        <w:rPr>
          <w:b/>
          <w:bCs/>
          <w:sz w:val="23"/>
          <w:szCs w:val="23"/>
          <w:lang w:val="it-IT"/>
        </w:rPr>
        <w:t>Roberto Cunsolo</w:t>
      </w:r>
      <w:r w:rsidR="005031C4" w:rsidRPr="005B5024">
        <w:rPr>
          <w:sz w:val="23"/>
          <w:szCs w:val="23"/>
          <w:lang w:val="it-IT"/>
        </w:rPr>
        <w:t xml:space="preserve">. </w:t>
      </w:r>
    </w:p>
    <w:p w14:paraId="23B259BE" w14:textId="77777777" w:rsidR="009E36B2" w:rsidRPr="005B5024" w:rsidRDefault="009E36B2" w:rsidP="005B5024">
      <w:pPr>
        <w:jc w:val="both"/>
        <w:rPr>
          <w:b/>
          <w:bCs/>
          <w:sz w:val="23"/>
          <w:szCs w:val="23"/>
          <w:lang w:val="it-IT"/>
        </w:rPr>
      </w:pPr>
    </w:p>
    <w:p w14:paraId="1E282E2F" w14:textId="6D74B968" w:rsidR="009E36B2" w:rsidRPr="005B5024" w:rsidRDefault="009E36B2" w:rsidP="005B5024">
      <w:pPr>
        <w:jc w:val="both"/>
        <w:rPr>
          <w:sz w:val="23"/>
          <w:szCs w:val="23"/>
          <w:lang w:val="it-IT"/>
        </w:rPr>
      </w:pPr>
      <w:r w:rsidRPr="005B5024">
        <w:rPr>
          <w:sz w:val="23"/>
          <w:szCs w:val="23"/>
          <w:lang w:val="it-IT"/>
        </w:rPr>
        <w:t>L’</w:t>
      </w:r>
      <w:proofErr w:type="spellStart"/>
      <w:r w:rsidRPr="005B5024">
        <w:rPr>
          <w:sz w:val="23"/>
          <w:szCs w:val="23"/>
          <w:lang w:val="it-IT"/>
        </w:rPr>
        <w:t>Uniemens</w:t>
      </w:r>
      <w:proofErr w:type="spellEnd"/>
      <w:r w:rsidRPr="005B5024">
        <w:rPr>
          <w:sz w:val="23"/>
          <w:szCs w:val="23"/>
          <w:lang w:val="it-IT"/>
        </w:rPr>
        <w:t xml:space="preserve"> a Pagamento Diretto (UNIEMENS-CIG-</w:t>
      </w:r>
      <w:proofErr w:type="spellStart"/>
      <w:r w:rsidRPr="005B5024">
        <w:rPr>
          <w:sz w:val="23"/>
          <w:szCs w:val="23"/>
          <w:lang w:val="it-IT"/>
        </w:rPr>
        <w:t>PgDir</w:t>
      </w:r>
      <w:proofErr w:type="spellEnd"/>
      <w:r w:rsidRPr="005B5024">
        <w:rPr>
          <w:sz w:val="23"/>
          <w:szCs w:val="23"/>
          <w:lang w:val="it-IT"/>
        </w:rPr>
        <w:t>), predisposto dall’Istituto nazionale di previdenza sociale, punta all’</w:t>
      </w:r>
      <w:r w:rsidRPr="005B5024">
        <w:rPr>
          <w:b/>
          <w:bCs/>
          <w:sz w:val="23"/>
          <w:szCs w:val="23"/>
          <w:lang w:val="it-IT"/>
        </w:rPr>
        <w:t xml:space="preserve">omogeneizzazione dei flussi, </w:t>
      </w:r>
      <w:r w:rsidRPr="005B5024">
        <w:rPr>
          <w:sz w:val="23"/>
          <w:szCs w:val="23"/>
          <w:lang w:val="it-IT"/>
        </w:rPr>
        <w:t xml:space="preserve">consentendo di uniformare in un </w:t>
      </w:r>
      <w:r w:rsidRPr="005B5024">
        <w:rPr>
          <w:b/>
          <w:bCs/>
          <w:sz w:val="23"/>
          <w:szCs w:val="23"/>
          <w:lang w:val="it-IT"/>
        </w:rPr>
        <w:t>unico formato</w:t>
      </w:r>
      <w:r w:rsidRPr="005B5024">
        <w:rPr>
          <w:sz w:val="23"/>
          <w:szCs w:val="23"/>
          <w:lang w:val="it-IT"/>
        </w:rPr>
        <w:t xml:space="preserve"> (</w:t>
      </w:r>
      <w:proofErr w:type="spellStart"/>
      <w:r w:rsidRPr="005B5024">
        <w:rPr>
          <w:sz w:val="23"/>
          <w:szCs w:val="23"/>
          <w:lang w:val="it-IT"/>
        </w:rPr>
        <w:t>Uniemens</w:t>
      </w:r>
      <w:proofErr w:type="spellEnd"/>
      <w:r w:rsidRPr="005B5024">
        <w:rPr>
          <w:sz w:val="23"/>
          <w:szCs w:val="23"/>
          <w:lang w:val="it-IT"/>
        </w:rPr>
        <w:t xml:space="preserve">) e </w:t>
      </w:r>
      <w:r w:rsidRPr="005B5024">
        <w:rPr>
          <w:b/>
          <w:bCs/>
          <w:sz w:val="23"/>
          <w:szCs w:val="23"/>
          <w:lang w:val="it-IT"/>
        </w:rPr>
        <w:t>unico</w:t>
      </w:r>
      <w:r w:rsidRPr="005B5024">
        <w:rPr>
          <w:sz w:val="23"/>
          <w:szCs w:val="23"/>
          <w:lang w:val="it-IT"/>
        </w:rPr>
        <w:t xml:space="preserve"> </w:t>
      </w:r>
      <w:r w:rsidRPr="005B5024">
        <w:rPr>
          <w:b/>
          <w:bCs/>
          <w:sz w:val="23"/>
          <w:szCs w:val="23"/>
          <w:lang w:val="it-IT"/>
        </w:rPr>
        <w:t>processo</w:t>
      </w:r>
      <w:r w:rsidRPr="005B5024">
        <w:rPr>
          <w:sz w:val="23"/>
          <w:szCs w:val="23"/>
          <w:lang w:val="it-IT"/>
        </w:rPr>
        <w:t xml:space="preserve"> la gestione delle prestazioni a </w:t>
      </w:r>
      <w:r w:rsidRPr="005B5024">
        <w:rPr>
          <w:b/>
          <w:bCs/>
          <w:sz w:val="23"/>
          <w:szCs w:val="23"/>
          <w:lang w:val="it-IT"/>
        </w:rPr>
        <w:t>sostegno del reddito</w:t>
      </w:r>
      <w:r w:rsidRPr="005B5024">
        <w:rPr>
          <w:sz w:val="23"/>
          <w:szCs w:val="23"/>
          <w:lang w:val="it-IT"/>
        </w:rPr>
        <w:t xml:space="preserve"> indipendentemente dalla modalità di erogazione: a conguaglio piuttosto che a pagamento diretto. L’obiettivo è quello </w:t>
      </w:r>
      <w:r w:rsidRPr="005B5024">
        <w:rPr>
          <w:b/>
          <w:bCs/>
          <w:sz w:val="23"/>
          <w:szCs w:val="23"/>
          <w:lang w:val="it-IT"/>
        </w:rPr>
        <w:t>di efficientare i tempi di erogazione della prestazione</w:t>
      </w:r>
      <w:r w:rsidRPr="005B5024">
        <w:rPr>
          <w:sz w:val="23"/>
          <w:szCs w:val="23"/>
          <w:lang w:val="it-IT"/>
        </w:rPr>
        <w:t xml:space="preserve">, consentendo l’immediato istradamento sui sistemi gestionali senza dover attendere i tempi propri dei flussi standard </w:t>
      </w:r>
      <w:proofErr w:type="spellStart"/>
      <w:r w:rsidRPr="005B5024">
        <w:rPr>
          <w:sz w:val="23"/>
          <w:szCs w:val="23"/>
          <w:lang w:val="it-IT"/>
        </w:rPr>
        <w:t>Uniemens</w:t>
      </w:r>
      <w:proofErr w:type="spellEnd"/>
      <w:r w:rsidRPr="005B5024">
        <w:rPr>
          <w:sz w:val="23"/>
          <w:szCs w:val="23"/>
          <w:lang w:val="it-IT"/>
        </w:rPr>
        <w:t>. Inoltre</w:t>
      </w:r>
      <w:r w:rsidR="0089182E" w:rsidRPr="005B5024">
        <w:rPr>
          <w:sz w:val="23"/>
          <w:szCs w:val="23"/>
          <w:lang w:val="it-IT"/>
        </w:rPr>
        <w:t>,</w:t>
      </w:r>
      <w:r w:rsidRPr="005B5024">
        <w:rPr>
          <w:sz w:val="23"/>
          <w:szCs w:val="23"/>
          <w:lang w:val="it-IT"/>
        </w:rPr>
        <w:t xml:space="preserve"> i flussi per il pagamento diretto potranno essere trasmessi senza necessità di attendere l’autorizzazione, indicando il ticket associato alla domanda. Il pagamento verrà comunque effettuato a valle dell’autorizzazione, ma la richiesta di pagamento può essere trasmessa prima dal datore di lavoro. </w:t>
      </w:r>
    </w:p>
    <w:p w14:paraId="31F9BC86" w14:textId="77777777" w:rsidR="0089182E" w:rsidRPr="005B5024" w:rsidRDefault="0089182E" w:rsidP="005B5024">
      <w:pPr>
        <w:jc w:val="both"/>
        <w:rPr>
          <w:sz w:val="23"/>
          <w:szCs w:val="23"/>
          <w:lang w:val="it-IT"/>
        </w:rPr>
      </w:pPr>
    </w:p>
    <w:p w14:paraId="4B915BD4" w14:textId="77777777" w:rsidR="0089182E" w:rsidRPr="005B5024" w:rsidRDefault="009E36B2" w:rsidP="005B5024">
      <w:pPr>
        <w:jc w:val="both"/>
        <w:rPr>
          <w:sz w:val="23"/>
          <w:szCs w:val="23"/>
          <w:bdr w:val="none" w:sz="0" w:space="0" w:color="auto" w:frame="1"/>
        </w:rPr>
      </w:pPr>
      <w:r w:rsidRPr="005B5024">
        <w:rPr>
          <w:sz w:val="23"/>
          <w:szCs w:val="23"/>
          <w:lang w:val="it-IT"/>
        </w:rPr>
        <w:t xml:space="preserve">Cunsolo esprime poi soddisfazione per l’integrazione delle </w:t>
      </w:r>
      <w:r w:rsidRPr="005B5024">
        <w:rPr>
          <w:b/>
          <w:bCs/>
          <w:sz w:val="23"/>
          <w:szCs w:val="23"/>
          <w:lang w:val="it-IT"/>
        </w:rPr>
        <w:t>funzionalità “Evidenze”</w:t>
      </w:r>
      <w:r w:rsidRPr="005B5024">
        <w:rPr>
          <w:sz w:val="23"/>
          <w:szCs w:val="23"/>
          <w:lang w:val="it-IT"/>
        </w:rPr>
        <w:t xml:space="preserve"> resa nota dall’Inps con il </w:t>
      </w:r>
      <w:r w:rsidRPr="005B5024">
        <w:rPr>
          <w:b/>
          <w:bCs/>
          <w:sz w:val="23"/>
          <w:szCs w:val="23"/>
          <w:lang w:val="it-IT"/>
        </w:rPr>
        <w:t xml:space="preserve">messaggio n.1028. </w:t>
      </w:r>
      <w:r w:rsidRPr="005B5024">
        <w:rPr>
          <w:sz w:val="23"/>
          <w:szCs w:val="23"/>
          <w:bdr w:val="none" w:sz="0" w:space="0" w:color="auto" w:frame="1"/>
        </w:rPr>
        <w:t xml:space="preserve">“La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funzionalità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“</w:t>
      </w:r>
      <w:proofErr w:type="spellStart"/>
      <w:r w:rsidRPr="005B5024">
        <w:rPr>
          <w:sz w:val="23"/>
          <w:szCs w:val="23"/>
          <w:bdr w:val="none" w:sz="0" w:space="0" w:color="auto" w:frame="1"/>
        </w:rPr>
        <w:t>Evidenze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”,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inserita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nel “Nuovo Cassetto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Previdenziale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del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Contribuente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” </w:t>
      </w:r>
      <w:r w:rsidR="0089182E" w:rsidRPr="005B5024">
        <w:rPr>
          <w:sz w:val="23"/>
          <w:szCs w:val="23"/>
          <w:bdr w:val="none" w:sz="0" w:space="0" w:color="auto" w:frame="1"/>
        </w:rPr>
        <w:t>-</w:t>
      </w:r>
      <w:r w:rsidRPr="005B5024">
        <w:rPr>
          <w:sz w:val="23"/>
          <w:szCs w:val="23"/>
          <w:bdr w:val="none" w:sz="0" w:space="0" w:color="auto" w:frame="1"/>
        </w:rPr>
        <w:t xml:space="preserve">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spiega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Cunsolo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- è stata integrata con il modulo</w:t>
      </w:r>
      <w:r w:rsidRPr="005B5024">
        <w:rPr>
          <w:sz w:val="23"/>
          <w:szCs w:val="23"/>
        </w:rPr>
        <w:t xml:space="preserve"> </w:t>
      </w:r>
      <w:r w:rsidRPr="005B5024">
        <w:rPr>
          <w:b/>
          <w:bCs/>
          <w:sz w:val="23"/>
          <w:szCs w:val="23"/>
          <w:bdr w:val="none" w:sz="0" w:space="0" w:color="auto" w:frame="1"/>
        </w:rPr>
        <w:t>Evidenze 2.0 </w:t>
      </w:r>
      <w:r w:rsidRPr="005B5024">
        <w:rPr>
          <w:sz w:val="23"/>
          <w:szCs w:val="23"/>
          <w:bdr w:val="none" w:sz="0" w:space="0" w:color="auto" w:frame="1"/>
        </w:rPr>
        <w:t>grazie ai contributi emersi dai tavoli tecnici dell’Istituto ai quali siedono il Consiglio nazionale die commercialisti e quello dei Consulenti del lavoro”.</w:t>
      </w:r>
      <w:r w:rsidRPr="005B5024">
        <w:rPr>
          <w:b/>
          <w:bCs/>
          <w:sz w:val="23"/>
          <w:szCs w:val="23"/>
          <w:bdr w:val="none" w:sz="0" w:space="0" w:color="auto" w:frame="1"/>
        </w:rPr>
        <w:t xml:space="preserve"> </w:t>
      </w:r>
    </w:p>
    <w:p w14:paraId="2332273A" w14:textId="77777777" w:rsidR="0089182E" w:rsidRPr="005B5024" w:rsidRDefault="0089182E" w:rsidP="005B5024">
      <w:pPr>
        <w:jc w:val="both"/>
        <w:rPr>
          <w:sz w:val="23"/>
          <w:szCs w:val="23"/>
          <w:bdr w:val="none" w:sz="0" w:space="0" w:color="auto" w:frame="1"/>
        </w:rPr>
      </w:pPr>
    </w:p>
    <w:p w14:paraId="750FECF6" w14:textId="5617941E" w:rsidR="00173E79" w:rsidRPr="005B5024" w:rsidRDefault="009E36B2" w:rsidP="005B5024">
      <w:pPr>
        <w:jc w:val="both"/>
        <w:rPr>
          <w:sz w:val="23"/>
          <w:szCs w:val="23"/>
        </w:rPr>
      </w:pPr>
      <w:r w:rsidRPr="005B5024">
        <w:rPr>
          <w:sz w:val="23"/>
          <w:szCs w:val="23"/>
          <w:bdr w:val="none" w:sz="0" w:space="0" w:color="auto" w:frame="1"/>
        </w:rPr>
        <w:t xml:space="preserve">Come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spiegato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dall’INPS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, il modulo Evidenze 2.0 consente agli </w:t>
      </w:r>
      <w:r w:rsidRPr="005B5024">
        <w:rPr>
          <w:b/>
          <w:bCs/>
          <w:sz w:val="23"/>
          <w:szCs w:val="23"/>
          <w:bdr w:val="none" w:sz="0" w:space="0" w:color="auto" w:frame="1"/>
        </w:rPr>
        <w:t>intermediari</w:t>
      </w:r>
      <w:r w:rsidRPr="005B5024">
        <w:rPr>
          <w:sz w:val="23"/>
          <w:szCs w:val="23"/>
          <w:bdr w:val="none" w:sz="0" w:space="0" w:color="auto" w:frame="1"/>
        </w:rPr>
        <w:t xml:space="preserve">, nonché ai </w:t>
      </w:r>
      <w:r w:rsidRPr="005B5024">
        <w:rPr>
          <w:b/>
          <w:bCs/>
          <w:sz w:val="23"/>
          <w:szCs w:val="23"/>
          <w:bdr w:val="none" w:sz="0" w:space="0" w:color="auto" w:frame="1"/>
        </w:rPr>
        <w:t>datori di lavoro titolari di abilitazione</w:t>
      </w:r>
      <w:r w:rsidRPr="005B5024">
        <w:rPr>
          <w:sz w:val="23"/>
          <w:szCs w:val="23"/>
          <w:bdr w:val="none" w:sz="0" w:space="0" w:color="auto" w:frame="1"/>
        </w:rPr>
        <w:t xml:space="preserve">, di individuare autonomamente le </w:t>
      </w:r>
      <w:r w:rsidRPr="005B5024">
        <w:rPr>
          <w:b/>
          <w:bCs/>
          <w:sz w:val="23"/>
          <w:szCs w:val="23"/>
          <w:bdr w:val="none" w:sz="0" w:space="0" w:color="auto" w:frame="1"/>
        </w:rPr>
        <w:t>anomalie</w:t>
      </w:r>
      <w:r w:rsidRPr="005B5024">
        <w:rPr>
          <w:sz w:val="23"/>
          <w:szCs w:val="23"/>
          <w:bdr w:val="none" w:sz="0" w:space="0" w:color="auto" w:frame="1"/>
        </w:rPr>
        <w:t xml:space="preserve"> di particolare rilevanza relative alle posizioni contributive (matricole aziendali) in delega e di intervenire sulle singole evidenze risolvendo le problematiche rilevate. Tale modulo si integra all’interno del “Nuovo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Cassetto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Previdenziale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del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Contribuente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” ed è </w:t>
      </w:r>
      <w:proofErr w:type="spellStart"/>
      <w:r w:rsidRPr="005B5024">
        <w:rPr>
          <w:sz w:val="23"/>
          <w:szCs w:val="23"/>
          <w:bdr w:val="none" w:sz="0" w:space="0" w:color="auto" w:frame="1"/>
        </w:rPr>
        <w:t>stato</w:t>
      </w:r>
      <w:proofErr w:type="spellEnd"/>
      <w:r w:rsidRPr="005B5024">
        <w:rPr>
          <w:sz w:val="23"/>
          <w:szCs w:val="23"/>
          <w:bdr w:val="none" w:sz="0" w:space="0" w:color="auto" w:frame="1"/>
        </w:rPr>
        <w:t xml:space="preserve"> studiato in modo da consentire con </w:t>
      </w:r>
      <w:r w:rsidRPr="005B5024">
        <w:rPr>
          <w:b/>
          <w:bCs/>
          <w:sz w:val="23"/>
          <w:szCs w:val="23"/>
          <w:bdr w:val="none" w:sz="0" w:space="0" w:color="auto" w:frame="1"/>
        </w:rPr>
        <w:t>un solo </w:t>
      </w:r>
      <w:r w:rsidRPr="005B5024">
        <w:rPr>
          <w:b/>
          <w:bCs/>
          <w:i/>
          <w:iCs/>
          <w:sz w:val="23"/>
          <w:szCs w:val="23"/>
          <w:bdr w:val="none" w:sz="0" w:space="0" w:color="auto" w:frame="1"/>
        </w:rPr>
        <w:t>click</w:t>
      </w:r>
      <w:r w:rsidRPr="005B5024">
        <w:rPr>
          <w:i/>
          <w:iCs/>
          <w:sz w:val="23"/>
          <w:szCs w:val="23"/>
          <w:bdr w:val="none" w:sz="0" w:space="0" w:color="auto" w:frame="1"/>
        </w:rPr>
        <w:t> </w:t>
      </w:r>
      <w:r w:rsidRPr="005B5024">
        <w:rPr>
          <w:sz w:val="23"/>
          <w:szCs w:val="23"/>
          <w:bdr w:val="none" w:sz="0" w:space="0" w:color="auto" w:frame="1"/>
        </w:rPr>
        <w:t xml:space="preserve">la contestualizzazione dell’intero cassetto sulla posizione contributiva per la quale è stata rilevata l’evidenza, permettendo di accedere in modo immediato a tutte le informazioni necessarie per identificare e risolvere l’anomalia. Per ogni tipologia di “Evidenza” sono infatti disponibili </w:t>
      </w:r>
      <w:r w:rsidRPr="005B5024">
        <w:rPr>
          <w:b/>
          <w:bCs/>
          <w:sz w:val="23"/>
          <w:szCs w:val="23"/>
          <w:bdr w:val="none" w:sz="0" w:space="0" w:color="auto" w:frame="1"/>
        </w:rPr>
        <w:t>suggerimenti e indicazioni</w:t>
      </w:r>
      <w:r w:rsidRPr="005B5024">
        <w:rPr>
          <w:sz w:val="23"/>
          <w:szCs w:val="23"/>
          <w:bdr w:val="none" w:sz="0" w:space="0" w:color="auto" w:frame="1"/>
        </w:rPr>
        <w:t xml:space="preserve"> operative da seguire per la loro risoluzione, e per alcune di esse è stato reso disponibile anche un breve </w:t>
      </w:r>
      <w:r w:rsidRPr="005B5024">
        <w:rPr>
          <w:i/>
          <w:iCs/>
          <w:sz w:val="23"/>
          <w:szCs w:val="23"/>
          <w:bdr w:val="none" w:sz="0" w:space="0" w:color="auto" w:frame="1"/>
        </w:rPr>
        <w:t>help </w:t>
      </w:r>
      <w:r w:rsidRPr="005B5024">
        <w:rPr>
          <w:sz w:val="23"/>
          <w:szCs w:val="23"/>
          <w:bdr w:val="none" w:sz="0" w:space="0" w:color="auto" w:frame="1"/>
        </w:rPr>
        <w:t>esplicativo. È inoltre possibile in modo integrato ed in un unico punto inviare richieste o comunicazioni all’Istituto e prenotare eventuali appuntamenti.</w:t>
      </w:r>
    </w:p>
    <w:sectPr w:rsidR="00173E79" w:rsidRPr="005B5024">
      <w:type w:val="continuous"/>
      <w:pgSz w:w="11910" w:h="16840"/>
      <w:pgMar w:top="7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79"/>
    <w:rsid w:val="00173E79"/>
    <w:rsid w:val="00220B46"/>
    <w:rsid w:val="00353997"/>
    <w:rsid w:val="003B576E"/>
    <w:rsid w:val="005031C4"/>
    <w:rsid w:val="005B5024"/>
    <w:rsid w:val="005D4D61"/>
    <w:rsid w:val="0089182E"/>
    <w:rsid w:val="009E36B2"/>
    <w:rsid w:val="00E9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7B11"/>
  <w15:docId w15:val="{30AF4830-6A91-48D6-AAF3-F1483EC1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xmsonormal">
    <w:name w:val="x_msonormal"/>
    <w:basedOn w:val="Normale"/>
    <w:rsid w:val="005D4D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7D16-0619-453E-8D38-707C16E5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Mastrogiacomo Tiziana</cp:lastModifiedBy>
  <cp:revision>5</cp:revision>
  <dcterms:created xsi:type="dcterms:W3CDTF">2021-03-12T14:05:00Z</dcterms:created>
  <dcterms:modified xsi:type="dcterms:W3CDTF">2021-03-12T16:26:00Z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