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7F101" w14:textId="18C4B124" w:rsidR="00B42729" w:rsidRPr="0007101E" w:rsidRDefault="00B42729" w:rsidP="0007101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101E">
        <w:rPr>
          <w:rFonts w:ascii="Arial" w:hAnsi="Arial" w:cs="Arial"/>
          <w:b/>
          <w:bCs/>
          <w:color w:val="000000" w:themeColor="text1"/>
          <w:sz w:val="24"/>
          <w:szCs w:val="24"/>
        </w:rPr>
        <w:t>COMUNICAT</w:t>
      </w:r>
      <w:r w:rsidR="00AE79CD" w:rsidRPr="0007101E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0710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STAMPA</w:t>
      </w:r>
    </w:p>
    <w:p w14:paraId="1E0096CA" w14:textId="77777777" w:rsidR="0007101E" w:rsidRDefault="0007101E" w:rsidP="0007101E">
      <w:pPr>
        <w:pStyle w:val="Default"/>
        <w:jc w:val="both"/>
        <w:rPr>
          <w:rFonts w:ascii="Arial" w:hAnsi="Arial" w:cs="Arial"/>
          <w:b/>
          <w:bCs/>
        </w:rPr>
      </w:pPr>
    </w:p>
    <w:p w14:paraId="581786DB" w14:textId="286EB53A" w:rsidR="005037BE" w:rsidRPr="0007101E" w:rsidRDefault="00896246" w:rsidP="0007101E">
      <w:pPr>
        <w:pStyle w:val="Default"/>
        <w:jc w:val="both"/>
        <w:rPr>
          <w:rFonts w:ascii="Arial" w:hAnsi="Arial" w:cs="Arial"/>
          <w:b/>
          <w:bCs/>
        </w:rPr>
      </w:pPr>
      <w:r w:rsidRPr="0007101E">
        <w:rPr>
          <w:rFonts w:ascii="Arial" w:hAnsi="Arial" w:cs="Arial"/>
          <w:b/>
          <w:bCs/>
        </w:rPr>
        <w:t>WHISTLEBLOWING, UN DOCUMENTO DEI COMMERCIALISTI FORNISCE SPUNTI OPERATIVI PER I PROFESSION</w:t>
      </w:r>
      <w:r>
        <w:rPr>
          <w:rFonts w:ascii="Arial" w:hAnsi="Arial" w:cs="Arial"/>
          <w:b/>
          <w:bCs/>
        </w:rPr>
        <w:t>I</w:t>
      </w:r>
      <w:r w:rsidRPr="0007101E">
        <w:rPr>
          <w:rFonts w:ascii="Arial" w:hAnsi="Arial" w:cs="Arial"/>
          <w:b/>
          <w:bCs/>
        </w:rPr>
        <w:t xml:space="preserve">STI </w:t>
      </w:r>
    </w:p>
    <w:p w14:paraId="7AB4C17A" w14:textId="2FF5DD9E" w:rsidR="005037BE" w:rsidRPr="0007101E" w:rsidRDefault="005037BE" w:rsidP="0007101E">
      <w:pPr>
        <w:pStyle w:val="Default"/>
        <w:jc w:val="both"/>
        <w:rPr>
          <w:rFonts w:ascii="Arial" w:hAnsi="Arial" w:cs="Arial"/>
          <w:b/>
          <w:bCs/>
        </w:rPr>
      </w:pPr>
      <w:r w:rsidRPr="0007101E">
        <w:rPr>
          <w:rFonts w:ascii="Arial" w:hAnsi="Arial" w:cs="Arial"/>
          <w:b/>
          <w:bCs/>
        </w:rPr>
        <w:t xml:space="preserve">Lo studio, che si avvale anche </w:t>
      </w:r>
      <w:r w:rsidR="0045642A" w:rsidRPr="0007101E">
        <w:rPr>
          <w:rFonts w:ascii="Arial" w:hAnsi="Arial" w:cs="Arial"/>
          <w:b/>
          <w:bCs/>
        </w:rPr>
        <w:t xml:space="preserve">delle osservazioni e </w:t>
      </w:r>
      <w:r w:rsidRPr="0007101E">
        <w:rPr>
          <w:rFonts w:ascii="Arial" w:hAnsi="Arial" w:cs="Arial"/>
          <w:b/>
          <w:bCs/>
        </w:rPr>
        <w:t>dei contributi di ABI, AITRA e AODV 231, analizza le differenze della disciplina in ambito pubblico e privato e gli aspetti che impattano sulle attività di controllo</w:t>
      </w:r>
    </w:p>
    <w:p w14:paraId="222E8AFF" w14:textId="77777777" w:rsidR="005037BE" w:rsidRPr="0007101E" w:rsidRDefault="005037BE" w:rsidP="0007101E">
      <w:pPr>
        <w:pStyle w:val="Default"/>
        <w:jc w:val="both"/>
        <w:rPr>
          <w:rFonts w:ascii="Arial" w:hAnsi="Arial" w:cs="Arial"/>
          <w:i/>
          <w:iCs/>
        </w:rPr>
      </w:pPr>
    </w:p>
    <w:p w14:paraId="50133A9B" w14:textId="0D5966FE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0710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Roma, 12 febbraio 2021 -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Il Consiglio e la Fondazione nazionali dei commercialisti hanno pubblicato il documento “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La disciplina del </w:t>
      </w:r>
      <w:r w:rsidRPr="000710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whistleblowing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: indicazioni e spunti operativi per i professionisti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”. Il lavoro, elaborato nell’ambito dell’area “Diritto societario”, alla quale sono delegati i consiglieri nazionali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Massimo Scotton </w:t>
      </w:r>
      <w:r w:rsidRPr="00F957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e 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Lorenzo Sirch,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 e dell’area di delega “Sistemi di Amministrazione e controllo”, alla quale è delegato il </w:t>
      </w:r>
      <w:r w:rsidR="00F957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onsigliere nazionale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Raffaele Marcello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si avvale anche delle osservazioni e dei contributi di 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ABI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(Associazione bancaria italiana),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AITRA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(Associazione italiana trasparenza e anticorruzione) e 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AODV 231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(Associazione dei componenti degli organismi di vigilanza </w:t>
      </w:r>
      <w:r w:rsidRPr="000710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ex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d.lgs. 231/2001). </w:t>
      </w:r>
      <w:r w:rsidRPr="0007101E">
        <w:rPr>
          <w:rFonts w:eastAsia="Times New Roman" w:cs="Calibri"/>
          <w:color w:val="201F1E"/>
          <w:sz w:val="24"/>
          <w:szCs w:val="24"/>
          <w:bdr w:val="none" w:sz="0" w:space="0" w:color="auto" w:frame="1"/>
          <w:lang w:eastAsia="it-IT"/>
        </w:rPr>
        <w:t> </w:t>
      </w:r>
    </w:p>
    <w:p w14:paraId="0CBC2F98" w14:textId="77777777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</w:t>
      </w:r>
      <w:r w:rsidRPr="0007101E">
        <w:rPr>
          <w:rFonts w:eastAsia="Times New Roman" w:cs="Calibri"/>
          <w:color w:val="201F1E"/>
          <w:sz w:val="24"/>
          <w:szCs w:val="24"/>
          <w:bdr w:val="none" w:sz="0" w:space="0" w:color="auto" w:frame="1"/>
          <w:lang w:eastAsia="it-IT"/>
        </w:rPr>
        <w:t> </w:t>
      </w:r>
    </w:p>
    <w:p w14:paraId="2A7A812F" w14:textId="0FC5616A" w:rsidR="00421533" w:rsidRPr="00F95724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Lo studio parte da un riepilogo della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normativa europea e</w:t>
      </w:r>
      <w:r w:rsidR="003958F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internazionale</w:t>
      </w:r>
      <w:r w:rsidR="003958F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sul</w:t>
      </w:r>
      <w:r w:rsidR="003958F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710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whistleblowing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nonché sulla sua integrazione, nel nostro ordinamento, con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altre normative di settore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come quella bancaria, finanziaria</w:t>
      </w:r>
      <w:r w:rsidRPr="0007101E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it-IT"/>
        </w:rPr>
        <w:t>,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 assicurativa, antiriciclaggio, ponendo un’attenzione particolare sulle similitudini e differenze che la stessa disciplina </w:t>
      </w:r>
      <w:r w:rsidR="00F957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del </w:t>
      </w:r>
      <w:r w:rsidRPr="000710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whistleblowing 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presenta in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ambito pubblico e privato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 In particolare, sono esaminati gli aspetti della disciplina che impattano sulle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funzioni degli organi di </w:t>
      </w:r>
      <w:r w:rsidR="00F957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controllo 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principalmente interessati, il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responsabile per la prevenzione della</w:t>
      </w:r>
      <w:r w:rsidR="00F957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corruzione</w:t>
      </w:r>
      <w:r w:rsidR="00F957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e</w:t>
      </w:r>
      <w:r w:rsidR="00F957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l’organismo di vigilanza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i cui ruoli in alcune circostanze tendono a sovrapporsi. Funzioni di controllo che, sia nel pubblico che nel privato, riguardano direttamente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l’attività professionale dei commercialisti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  <w:r w:rsidRPr="0007101E">
        <w:rPr>
          <w:rFonts w:eastAsia="Times New Roman" w:cs="Calibri"/>
          <w:color w:val="201F1E"/>
          <w:sz w:val="24"/>
          <w:szCs w:val="24"/>
          <w:bdr w:val="none" w:sz="0" w:space="0" w:color="auto" w:frame="1"/>
          <w:lang w:eastAsia="it-IT"/>
        </w:rPr>
        <w:t> </w:t>
      </w:r>
    </w:p>
    <w:p w14:paraId="6EFD66A5" w14:textId="77777777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201F1E"/>
          <w:sz w:val="24"/>
          <w:szCs w:val="24"/>
          <w:bdr w:val="none" w:sz="0" w:space="0" w:color="auto" w:frame="1"/>
          <w:lang w:eastAsia="it-IT"/>
        </w:rPr>
      </w:pPr>
    </w:p>
    <w:p w14:paraId="7F97E071" w14:textId="486CF240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Questi ultimi sono coinvolti, altresì, in qualità di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consulenti 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di società ed enti del settore pubblico e privato nelle attività di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adeguamento dei modelli di organizzazione, gestione e controllo di cui al D</w:t>
      </w:r>
      <w:r w:rsidR="00A81C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Lgs. 231/2001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. In virtù delle modifiche introdotte dalla Legge n. 179/2017, infatti, tali modelli devono prevedere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appositi canali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 per la segnalazione circostanziata di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condotte illecite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 (rilevanti ai sensi del D.Lgs 231/2001) o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violazioni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 del medesimo modello, di cui i segnalanti siano venuti a conoscenza in ragione delle funzioni svolte. I canali implementati dall’ente devono essere tali da </w:t>
      </w:r>
      <w:r w:rsidRPr="000710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garantire la riservatezza</w:t>
      </w:r>
      <w:r w:rsidRPr="0007101E">
        <w:rPr>
          <w:rFonts w:ascii="Arial" w:eastAsia="Times New Roman" w:hAnsi="Arial" w:cs="Arial"/>
          <w:sz w:val="24"/>
          <w:szCs w:val="24"/>
          <w:lang w:eastAsia="it-IT"/>
        </w:rPr>
        <w:t xml:space="preserve"> dell’identità del segnalante nelle attività di gestione della segnalazione. </w:t>
      </w:r>
    </w:p>
    <w:p w14:paraId="4A835DE8" w14:textId="77777777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00"/>
          <w:lang w:eastAsia="it-IT"/>
        </w:rPr>
      </w:pPr>
    </w:p>
    <w:p w14:paraId="78689535" w14:textId="5614D9FB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Il documento</w:t>
      </w:r>
      <w:r w:rsidR="007253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infine,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sottolinea sotto il profilo aziendalistico l’importanza dell’adozione di un approccio integrato in relazione al tema della </w:t>
      </w:r>
      <w:r w:rsidRPr="000710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compliance,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affinché il </w:t>
      </w:r>
      <w:r w:rsidRPr="0007101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whistleblowing 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si inserisca in maniera organica nel sistema complessivo delle procedure eventualmente già esistenti, al fine di evitare 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duplicazioni o sovrapposizioni 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che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 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rischierebbero</w:t>
      </w:r>
      <w:r w:rsidR="007253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di appesantire 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eccessivamente i processi operativi dell’ente. </w:t>
      </w:r>
    </w:p>
    <w:p w14:paraId="76509ED6" w14:textId="77777777" w:rsidR="00421533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7F3DB3BB" w14:textId="7E86885B" w:rsidR="00B3271C" w:rsidRPr="0007101E" w:rsidRDefault="00421533" w:rsidP="0007101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Nella ricerca di tale delicato punto di equilibrio tra esigenze di controllo e necessità di garantire adeguati livelli di efficienza aziendale, i 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commercialisti 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rivestono ancora una volta un ruolo di </w:t>
      </w:r>
      <w:r w:rsidRPr="000710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primo piano</w:t>
      </w:r>
      <w:r w:rsidRPr="0007101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. </w:t>
      </w:r>
    </w:p>
    <w:sectPr w:rsidR="00B3271C" w:rsidRPr="0007101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3832B" w14:textId="77777777" w:rsidR="001F0D65" w:rsidRDefault="001F0D65" w:rsidP="00627996">
      <w:r>
        <w:separator/>
      </w:r>
    </w:p>
  </w:endnote>
  <w:endnote w:type="continuationSeparator" w:id="0">
    <w:p w14:paraId="2A0A6A1F" w14:textId="77777777" w:rsidR="001F0D65" w:rsidRDefault="001F0D65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43F1A" w14:textId="77777777" w:rsidR="001F0D65" w:rsidRDefault="001F0D65" w:rsidP="00627996">
      <w:r>
        <w:separator/>
      </w:r>
    </w:p>
  </w:footnote>
  <w:footnote w:type="continuationSeparator" w:id="0">
    <w:p w14:paraId="76B976C6" w14:textId="77777777" w:rsidR="001F0D65" w:rsidRDefault="001F0D65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AE0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B1E21A4" wp14:editId="3DFD554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7101E"/>
    <w:rsid w:val="001B3759"/>
    <w:rsid w:val="001D0C92"/>
    <w:rsid w:val="001F0D65"/>
    <w:rsid w:val="00206248"/>
    <w:rsid w:val="00231FAA"/>
    <w:rsid w:val="00237BEE"/>
    <w:rsid w:val="002B1170"/>
    <w:rsid w:val="002B1507"/>
    <w:rsid w:val="002E31F2"/>
    <w:rsid w:val="003248FA"/>
    <w:rsid w:val="003958FC"/>
    <w:rsid w:val="003C2FC0"/>
    <w:rsid w:val="00421533"/>
    <w:rsid w:val="0045642A"/>
    <w:rsid w:val="005037BE"/>
    <w:rsid w:val="00595991"/>
    <w:rsid w:val="00627996"/>
    <w:rsid w:val="00656CC5"/>
    <w:rsid w:val="006D1127"/>
    <w:rsid w:val="007253F3"/>
    <w:rsid w:val="00734687"/>
    <w:rsid w:val="00896246"/>
    <w:rsid w:val="008E1E1A"/>
    <w:rsid w:val="00986D90"/>
    <w:rsid w:val="0099433A"/>
    <w:rsid w:val="009D1104"/>
    <w:rsid w:val="009F27EC"/>
    <w:rsid w:val="00A0254E"/>
    <w:rsid w:val="00A81C99"/>
    <w:rsid w:val="00AC6BB0"/>
    <w:rsid w:val="00AD59FF"/>
    <w:rsid w:val="00AE79CD"/>
    <w:rsid w:val="00B42729"/>
    <w:rsid w:val="00BB7033"/>
    <w:rsid w:val="00D0285A"/>
    <w:rsid w:val="00D41E98"/>
    <w:rsid w:val="00DB4B99"/>
    <w:rsid w:val="00EB5D6D"/>
    <w:rsid w:val="00F4452F"/>
    <w:rsid w:val="00F8357A"/>
    <w:rsid w:val="00F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74B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rsid w:val="005037BE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92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80268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9</cp:revision>
  <dcterms:created xsi:type="dcterms:W3CDTF">2021-02-12T12:44:00Z</dcterms:created>
  <dcterms:modified xsi:type="dcterms:W3CDTF">2021-02-12T13:49:00Z</dcterms:modified>
</cp:coreProperties>
</file>