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5BA" w14:textId="77777777" w:rsidR="00C8115B" w:rsidRPr="00454D63" w:rsidRDefault="00C8115B" w:rsidP="000F55E6">
      <w:pPr>
        <w:shd w:val="clear" w:color="auto" w:fill="FFFFFF"/>
        <w:tabs>
          <w:tab w:val="left" w:pos="591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</w:pPr>
    </w:p>
    <w:p w14:paraId="319F0A46" w14:textId="69D7FA91" w:rsidR="00220212" w:rsidRPr="00454D63" w:rsidRDefault="00220212" w:rsidP="000F55E6">
      <w:pPr>
        <w:shd w:val="clear" w:color="auto" w:fill="FFFFFF"/>
        <w:tabs>
          <w:tab w:val="left" w:pos="591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u w:val="single"/>
          <w:lang w:eastAsia="it-IT"/>
          <w14:ligatures w14:val="none"/>
        </w:rPr>
      </w:pPr>
      <w:r w:rsidRPr="00454D63">
        <w:rPr>
          <w:rFonts w:ascii="Arial" w:eastAsia="Times New Roman" w:hAnsi="Arial" w:cs="Arial"/>
          <w:b/>
          <w:bCs/>
          <w:kern w:val="36"/>
          <w:sz w:val="23"/>
          <w:szCs w:val="23"/>
          <w:u w:val="single"/>
          <w:lang w:eastAsia="it-IT"/>
          <w14:ligatures w14:val="none"/>
        </w:rPr>
        <w:t>Comunicato stampa</w:t>
      </w:r>
    </w:p>
    <w:p w14:paraId="3E1EB05D" w14:textId="77777777" w:rsidR="00220212" w:rsidRPr="00454D63" w:rsidRDefault="00220212" w:rsidP="0022021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</w:pPr>
    </w:p>
    <w:p w14:paraId="61F9F398" w14:textId="19DFD272" w:rsidR="000C110F" w:rsidRPr="00454D63" w:rsidRDefault="00A91C12" w:rsidP="006C45A5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sz w:val="23"/>
          <w:szCs w:val="23"/>
        </w:rPr>
      </w:pPr>
      <w:r w:rsidRPr="00454D63"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  <w:t>GOVERNANCE ESG</w:t>
      </w:r>
      <w:r w:rsidR="006C45A5" w:rsidRPr="00454D63"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  <w:t xml:space="preserve">: </w:t>
      </w:r>
      <w:r w:rsidR="006C45A5" w:rsidRPr="00454D63">
        <w:rPr>
          <w:rFonts w:ascii="Arial" w:hAnsi="Arial" w:cs="Arial"/>
          <w:b/>
          <w:bCs/>
          <w:sz w:val="23"/>
          <w:szCs w:val="23"/>
        </w:rPr>
        <w:t>UN</w:t>
      </w:r>
      <w:r w:rsidRPr="00454D63">
        <w:rPr>
          <w:rFonts w:ascii="Arial" w:hAnsi="Arial" w:cs="Arial"/>
          <w:b/>
          <w:bCs/>
          <w:sz w:val="23"/>
          <w:szCs w:val="23"/>
        </w:rPr>
        <w:t xml:space="preserve"> DOCUMENTO</w:t>
      </w:r>
      <w:r w:rsidR="006C45A5" w:rsidRPr="00454D63">
        <w:rPr>
          <w:rFonts w:ascii="Arial" w:hAnsi="Arial" w:cs="Arial"/>
          <w:b/>
          <w:bCs/>
          <w:sz w:val="23"/>
          <w:szCs w:val="23"/>
        </w:rPr>
        <w:t xml:space="preserve"> PER I CONSIGLI D</w:t>
      </w:r>
      <w:r w:rsidRPr="00454D63">
        <w:rPr>
          <w:rFonts w:ascii="Arial" w:hAnsi="Arial" w:cs="Arial"/>
          <w:b/>
          <w:bCs/>
          <w:sz w:val="23"/>
          <w:szCs w:val="23"/>
        </w:rPr>
        <w:t>’</w:t>
      </w:r>
      <w:r w:rsidR="006C45A5" w:rsidRPr="00454D63">
        <w:rPr>
          <w:rFonts w:ascii="Arial" w:hAnsi="Arial" w:cs="Arial"/>
          <w:b/>
          <w:bCs/>
          <w:sz w:val="23"/>
          <w:szCs w:val="23"/>
        </w:rPr>
        <w:t xml:space="preserve">AMMINISTRAZIONE </w:t>
      </w:r>
      <w:r w:rsidR="00AA558C" w:rsidRPr="00454D63">
        <w:rPr>
          <w:rFonts w:ascii="Arial" w:hAnsi="Arial" w:cs="Arial"/>
          <w:b/>
          <w:bCs/>
          <w:sz w:val="23"/>
          <w:szCs w:val="23"/>
        </w:rPr>
        <w:t>PER GUIDARE</w:t>
      </w:r>
      <w:r w:rsidR="006C45A5" w:rsidRPr="00454D63">
        <w:rPr>
          <w:rFonts w:ascii="Arial" w:hAnsi="Arial" w:cs="Arial"/>
          <w:b/>
          <w:bCs/>
          <w:sz w:val="23"/>
          <w:szCs w:val="23"/>
        </w:rPr>
        <w:t xml:space="preserve"> LA TRANSIZIONE </w:t>
      </w:r>
      <w:r w:rsidRPr="00454D63">
        <w:rPr>
          <w:rFonts w:ascii="Arial" w:hAnsi="Arial" w:cs="Arial"/>
          <w:b/>
          <w:bCs/>
          <w:sz w:val="23"/>
          <w:szCs w:val="23"/>
        </w:rPr>
        <w:t>VERSO LA SOSTENIBILIT</w:t>
      </w:r>
      <w:r w:rsidR="002C14DA">
        <w:rPr>
          <w:rFonts w:ascii="Arial" w:hAnsi="Arial" w:cs="Arial"/>
          <w:b/>
          <w:bCs/>
          <w:sz w:val="23"/>
          <w:szCs w:val="23"/>
        </w:rPr>
        <w:t>À</w:t>
      </w:r>
    </w:p>
    <w:p w14:paraId="77023EE2" w14:textId="77777777" w:rsidR="006C45A5" w:rsidRPr="00454D63" w:rsidRDefault="006C45A5" w:rsidP="006C45A5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sz w:val="23"/>
          <w:szCs w:val="23"/>
        </w:rPr>
      </w:pPr>
    </w:p>
    <w:p w14:paraId="75371DFB" w14:textId="29CEFA5F" w:rsidR="006C45A5" w:rsidRPr="00454D63" w:rsidRDefault="006C45A5" w:rsidP="006C45A5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r w:rsidRPr="00454D63">
        <w:rPr>
          <w:rFonts w:ascii="Arial" w:hAnsi="Arial" w:cs="Arial"/>
          <w:b/>
          <w:bCs/>
          <w:sz w:val="23"/>
          <w:szCs w:val="23"/>
        </w:rPr>
        <w:t>Tradott</w:t>
      </w:r>
      <w:r w:rsidR="00C63908" w:rsidRPr="00454D63">
        <w:rPr>
          <w:rFonts w:ascii="Arial" w:hAnsi="Arial" w:cs="Arial"/>
          <w:b/>
          <w:bCs/>
          <w:sz w:val="23"/>
          <w:szCs w:val="23"/>
        </w:rPr>
        <w:t>a</w:t>
      </w:r>
      <w:r w:rsidRPr="00454D63">
        <w:rPr>
          <w:rFonts w:ascii="Arial" w:hAnsi="Arial" w:cs="Arial"/>
          <w:b/>
          <w:bCs/>
          <w:sz w:val="23"/>
          <w:szCs w:val="23"/>
        </w:rPr>
        <w:t xml:space="preserve"> dal Consiglio nazionale dei commercialisti un</w:t>
      </w:r>
      <w:r w:rsidR="00C63908" w:rsidRPr="00454D63">
        <w:rPr>
          <w:rFonts w:ascii="Arial" w:hAnsi="Arial" w:cs="Arial"/>
          <w:b/>
          <w:bCs/>
          <w:sz w:val="23"/>
          <w:szCs w:val="23"/>
        </w:rPr>
        <w:t>a guida</w:t>
      </w:r>
      <w:r w:rsidRPr="00454D63">
        <w:rPr>
          <w:rFonts w:ascii="Arial" w:hAnsi="Arial" w:cs="Arial"/>
          <w:b/>
          <w:bCs/>
          <w:sz w:val="23"/>
          <w:szCs w:val="23"/>
        </w:rPr>
        <w:t xml:space="preserve"> di Accountancy Europe, </w:t>
      </w:r>
      <w:r w:rsidRPr="00454D63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European Voice of Board Members (EcoDa) e European Confederation of </w:t>
      </w:r>
      <w:r w:rsidR="006F17C5">
        <w:rPr>
          <w:rFonts w:ascii="Arial" w:hAnsi="Arial" w:cs="Arial"/>
          <w:b/>
          <w:bCs/>
          <w:sz w:val="23"/>
          <w:szCs w:val="23"/>
          <w:shd w:val="clear" w:color="auto" w:fill="FFFFFF"/>
        </w:rPr>
        <w:t>I</w:t>
      </w:r>
      <w:r w:rsidR="006F17C5" w:rsidRPr="00454D63">
        <w:rPr>
          <w:rFonts w:ascii="Arial" w:hAnsi="Arial" w:cs="Arial"/>
          <w:b/>
          <w:bCs/>
          <w:sz w:val="23"/>
          <w:szCs w:val="23"/>
          <w:shd w:val="clear" w:color="auto" w:fill="FFFFFF"/>
        </w:rPr>
        <w:t>nstitute</w:t>
      </w:r>
      <w:r w:rsidR="006F17C5">
        <w:rPr>
          <w:rFonts w:ascii="Arial" w:hAnsi="Arial" w:cs="Arial"/>
          <w:b/>
          <w:bCs/>
          <w:sz w:val="23"/>
          <w:szCs w:val="23"/>
          <w:shd w:val="clear" w:color="auto" w:fill="FFFFFF"/>
        </w:rPr>
        <w:t>s</w:t>
      </w:r>
      <w:r w:rsidRPr="00454D63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of </w:t>
      </w:r>
      <w:r w:rsidR="006F17C5">
        <w:rPr>
          <w:rFonts w:ascii="Arial" w:hAnsi="Arial" w:cs="Arial"/>
          <w:b/>
          <w:bCs/>
          <w:sz w:val="23"/>
          <w:szCs w:val="23"/>
          <w:shd w:val="clear" w:color="auto" w:fill="FFFFFF"/>
        </w:rPr>
        <w:t>I</w:t>
      </w:r>
      <w:r w:rsidRPr="00454D63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nternal </w:t>
      </w:r>
      <w:r w:rsidR="006F17C5">
        <w:rPr>
          <w:rFonts w:ascii="Arial" w:hAnsi="Arial" w:cs="Arial"/>
          <w:b/>
          <w:bCs/>
          <w:sz w:val="23"/>
          <w:szCs w:val="23"/>
          <w:shd w:val="clear" w:color="auto" w:fill="FFFFFF"/>
        </w:rPr>
        <w:t>A</w:t>
      </w:r>
      <w:r w:rsidRPr="00454D63">
        <w:rPr>
          <w:rFonts w:ascii="Arial" w:hAnsi="Arial" w:cs="Arial"/>
          <w:b/>
          <w:bCs/>
          <w:sz w:val="23"/>
          <w:szCs w:val="23"/>
          <w:shd w:val="clear" w:color="auto" w:fill="FFFFFF"/>
        </w:rPr>
        <w:t>uditors (ECIIA)</w:t>
      </w:r>
    </w:p>
    <w:p w14:paraId="4945C566" w14:textId="77777777" w:rsidR="006C45A5" w:rsidRPr="00454D63" w:rsidRDefault="006C45A5" w:rsidP="006C45A5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i/>
          <w:iCs/>
          <w:sz w:val="23"/>
          <w:szCs w:val="23"/>
          <w:shd w:val="clear" w:color="auto" w:fill="FFFFFF"/>
        </w:rPr>
      </w:pPr>
    </w:p>
    <w:p w14:paraId="6C1AE14D" w14:textId="0B856990" w:rsidR="00AA3CD2" w:rsidRDefault="006C45A5" w:rsidP="006C45A5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  <w:r w:rsidRPr="00454D63">
        <w:rPr>
          <w:rFonts w:ascii="Arial" w:hAnsi="Arial" w:cs="Arial"/>
          <w:i/>
          <w:iCs/>
          <w:sz w:val="23"/>
          <w:szCs w:val="23"/>
          <w:shd w:val="clear" w:color="auto" w:fill="FFFFFF"/>
        </w:rPr>
        <w:t xml:space="preserve">Roma, 12 gennaio 2024 – </w:t>
      </w:r>
      <w:r w:rsidRPr="00454D63">
        <w:rPr>
          <w:rFonts w:ascii="Arial" w:hAnsi="Arial" w:cs="Arial"/>
          <w:sz w:val="23"/>
          <w:szCs w:val="23"/>
          <w:shd w:val="clear" w:color="auto" w:fill="FFFFFF"/>
        </w:rPr>
        <w:t>“</w:t>
      </w:r>
      <w:r w:rsidRPr="00454D63">
        <w:rPr>
          <w:rFonts w:ascii="Arial" w:hAnsi="Arial" w:cs="Arial"/>
          <w:b/>
          <w:bCs/>
          <w:sz w:val="23"/>
          <w:szCs w:val="23"/>
        </w:rPr>
        <w:t xml:space="preserve">Governance ESG: gli interrogativi che i </w:t>
      </w:r>
      <w:r w:rsidR="00AA558C" w:rsidRPr="00454D63">
        <w:rPr>
          <w:rFonts w:ascii="Arial" w:hAnsi="Arial" w:cs="Arial"/>
          <w:b/>
          <w:bCs/>
          <w:sz w:val="23"/>
          <w:szCs w:val="23"/>
        </w:rPr>
        <w:t>Consigli di amministrazione</w:t>
      </w:r>
      <w:r w:rsidRPr="00454D63">
        <w:rPr>
          <w:rFonts w:ascii="Arial" w:hAnsi="Arial" w:cs="Arial"/>
          <w:b/>
          <w:bCs/>
          <w:sz w:val="23"/>
          <w:szCs w:val="23"/>
        </w:rPr>
        <w:t xml:space="preserve"> dovrebbero porsi per poter guidare la transizione verso la sostenibilità</w:t>
      </w:r>
      <w:r w:rsidRPr="00454D63">
        <w:rPr>
          <w:rFonts w:ascii="Arial" w:hAnsi="Arial" w:cs="Arial"/>
          <w:sz w:val="23"/>
          <w:szCs w:val="23"/>
        </w:rPr>
        <w:t xml:space="preserve">” è il titolo del documento di </w:t>
      </w:r>
      <w:r w:rsidRPr="00454D63">
        <w:rPr>
          <w:rFonts w:ascii="Arial" w:hAnsi="Arial" w:cs="Arial"/>
          <w:b/>
          <w:bCs/>
          <w:sz w:val="23"/>
          <w:szCs w:val="23"/>
        </w:rPr>
        <w:t>Accountancy Europe</w:t>
      </w:r>
      <w:r w:rsidRPr="00454D63">
        <w:rPr>
          <w:rFonts w:ascii="Arial" w:hAnsi="Arial" w:cs="Arial"/>
          <w:sz w:val="23"/>
          <w:szCs w:val="23"/>
        </w:rPr>
        <w:t xml:space="preserve">, </w:t>
      </w:r>
      <w:r w:rsidRPr="00454D63">
        <w:rPr>
          <w:rFonts w:ascii="Arial" w:hAnsi="Arial" w:cs="Arial"/>
          <w:b/>
          <w:bCs/>
          <w:sz w:val="23"/>
          <w:szCs w:val="23"/>
          <w:shd w:val="clear" w:color="auto" w:fill="FFFFFF"/>
        </w:rPr>
        <w:t>European Voice of Board Members</w:t>
      </w:r>
      <w:r w:rsidRPr="00454D63">
        <w:rPr>
          <w:rFonts w:ascii="Arial" w:hAnsi="Arial" w:cs="Arial"/>
          <w:sz w:val="23"/>
          <w:szCs w:val="23"/>
          <w:shd w:val="clear" w:color="auto" w:fill="FFFFFF"/>
        </w:rPr>
        <w:t xml:space="preserve"> (EcoDa) e </w:t>
      </w:r>
      <w:r w:rsidRPr="00454D63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European Confederation of </w:t>
      </w:r>
      <w:r w:rsidR="006F17C5">
        <w:rPr>
          <w:rFonts w:ascii="Arial" w:hAnsi="Arial" w:cs="Arial"/>
          <w:b/>
          <w:bCs/>
          <w:sz w:val="23"/>
          <w:szCs w:val="23"/>
          <w:shd w:val="clear" w:color="auto" w:fill="FFFFFF"/>
        </w:rPr>
        <w:t>I</w:t>
      </w:r>
      <w:r w:rsidR="006F17C5" w:rsidRPr="00454D63">
        <w:rPr>
          <w:rFonts w:ascii="Arial" w:hAnsi="Arial" w:cs="Arial"/>
          <w:b/>
          <w:bCs/>
          <w:sz w:val="23"/>
          <w:szCs w:val="23"/>
          <w:shd w:val="clear" w:color="auto" w:fill="FFFFFF"/>
        </w:rPr>
        <w:t>nstitute</w:t>
      </w:r>
      <w:r w:rsidR="006F17C5">
        <w:rPr>
          <w:rFonts w:ascii="Arial" w:hAnsi="Arial" w:cs="Arial"/>
          <w:b/>
          <w:bCs/>
          <w:sz w:val="23"/>
          <w:szCs w:val="23"/>
          <w:shd w:val="clear" w:color="auto" w:fill="FFFFFF"/>
        </w:rPr>
        <w:t>s</w:t>
      </w:r>
      <w:r w:rsidRPr="00454D63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of </w:t>
      </w:r>
      <w:r w:rsidR="00AA558C">
        <w:rPr>
          <w:rFonts w:ascii="Arial" w:hAnsi="Arial" w:cs="Arial"/>
          <w:b/>
          <w:bCs/>
          <w:sz w:val="23"/>
          <w:szCs w:val="23"/>
          <w:shd w:val="clear" w:color="auto" w:fill="FFFFFF"/>
        </w:rPr>
        <w:t>I</w:t>
      </w:r>
      <w:r w:rsidRPr="00454D63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nternal </w:t>
      </w:r>
      <w:r w:rsidR="00AA558C">
        <w:rPr>
          <w:rFonts w:ascii="Arial" w:hAnsi="Arial" w:cs="Arial"/>
          <w:b/>
          <w:bCs/>
          <w:sz w:val="23"/>
          <w:szCs w:val="23"/>
          <w:shd w:val="clear" w:color="auto" w:fill="FFFFFF"/>
        </w:rPr>
        <w:t>A</w:t>
      </w:r>
      <w:r w:rsidRPr="00454D63">
        <w:rPr>
          <w:rFonts w:ascii="Arial" w:hAnsi="Arial" w:cs="Arial"/>
          <w:b/>
          <w:bCs/>
          <w:sz w:val="23"/>
          <w:szCs w:val="23"/>
          <w:shd w:val="clear" w:color="auto" w:fill="FFFFFF"/>
        </w:rPr>
        <w:t>uditors</w:t>
      </w:r>
      <w:r w:rsidRPr="00454D63">
        <w:rPr>
          <w:rFonts w:ascii="Arial" w:hAnsi="Arial" w:cs="Arial"/>
          <w:sz w:val="23"/>
          <w:szCs w:val="23"/>
          <w:shd w:val="clear" w:color="auto" w:fill="FFFFFF"/>
        </w:rPr>
        <w:t xml:space="preserve"> (ECIIA)</w:t>
      </w:r>
      <w:r w:rsidRPr="00454D63">
        <w:rPr>
          <w:rFonts w:ascii="Arial" w:hAnsi="Arial" w:cs="Arial"/>
          <w:sz w:val="23"/>
          <w:szCs w:val="23"/>
        </w:rPr>
        <w:t xml:space="preserve"> tradotto dal </w:t>
      </w:r>
      <w:r w:rsidRPr="00454D63">
        <w:rPr>
          <w:rFonts w:ascii="Arial" w:hAnsi="Arial" w:cs="Arial"/>
          <w:b/>
          <w:bCs/>
          <w:sz w:val="23"/>
          <w:szCs w:val="23"/>
        </w:rPr>
        <w:t>Consiglio nazionale dei commercialisti</w:t>
      </w:r>
      <w:r w:rsidRPr="00454D63">
        <w:rPr>
          <w:rFonts w:ascii="Arial" w:hAnsi="Arial" w:cs="Arial"/>
          <w:sz w:val="23"/>
          <w:szCs w:val="23"/>
        </w:rPr>
        <w:t xml:space="preserve">. Il documento si propone di </w:t>
      </w:r>
      <w:r w:rsidRPr="00454D63">
        <w:rPr>
          <w:rFonts w:ascii="Arial" w:hAnsi="Arial" w:cs="Arial"/>
          <w:b/>
          <w:bCs/>
          <w:sz w:val="23"/>
          <w:szCs w:val="23"/>
        </w:rPr>
        <w:t xml:space="preserve">supportare i </w:t>
      </w:r>
      <w:r w:rsidR="00AA558C" w:rsidRPr="00454D63">
        <w:rPr>
          <w:rFonts w:ascii="Arial" w:hAnsi="Arial" w:cs="Arial"/>
          <w:b/>
          <w:bCs/>
          <w:sz w:val="23"/>
          <w:szCs w:val="23"/>
        </w:rPr>
        <w:t>Consigli di amministrazione</w:t>
      </w:r>
      <w:r w:rsidRPr="00454D63">
        <w:rPr>
          <w:rFonts w:ascii="Arial" w:hAnsi="Arial" w:cs="Arial"/>
          <w:b/>
          <w:bCs/>
          <w:sz w:val="23"/>
          <w:szCs w:val="23"/>
        </w:rPr>
        <w:t xml:space="preserve"> </w:t>
      </w:r>
      <w:r w:rsidRPr="00454D63">
        <w:rPr>
          <w:rFonts w:ascii="Arial" w:hAnsi="Arial" w:cs="Arial"/>
          <w:sz w:val="23"/>
          <w:szCs w:val="23"/>
        </w:rPr>
        <w:t xml:space="preserve">nel processo di integrazione della sostenibilità - e in particolare dei fattori ambientali, sociali e di governance (ESG) - nella </w:t>
      </w:r>
      <w:r w:rsidRPr="00454D63">
        <w:rPr>
          <w:rFonts w:ascii="Arial" w:hAnsi="Arial" w:cs="Arial"/>
          <w:b/>
          <w:bCs/>
          <w:sz w:val="23"/>
          <w:szCs w:val="23"/>
        </w:rPr>
        <w:t>strategia aziendale</w:t>
      </w:r>
      <w:r w:rsidRPr="00454D63">
        <w:rPr>
          <w:rFonts w:ascii="Arial" w:hAnsi="Arial" w:cs="Arial"/>
          <w:sz w:val="23"/>
          <w:szCs w:val="23"/>
        </w:rPr>
        <w:t xml:space="preserve"> e nei </w:t>
      </w:r>
      <w:r w:rsidRPr="00454D63">
        <w:rPr>
          <w:rFonts w:ascii="Arial" w:hAnsi="Arial" w:cs="Arial"/>
          <w:b/>
          <w:bCs/>
          <w:sz w:val="23"/>
          <w:szCs w:val="23"/>
        </w:rPr>
        <w:t>modelli di business</w:t>
      </w:r>
      <w:r w:rsidRPr="00454D63">
        <w:rPr>
          <w:rFonts w:ascii="Arial" w:hAnsi="Arial" w:cs="Arial"/>
          <w:sz w:val="23"/>
          <w:szCs w:val="23"/>
        </w:rPr>
        <w:t xml:space="preserve">, e garantire una </w:t>
      </w:r>
      <w:r w:rsidRPr="00454D63">
        <w:rPr>
          <w:rFonts w:ascii="Arial" w:hAnsi="Arial" w:cs="Arial"/>
          <w:b/>
          <w:bCs/>
          <w:sz w:val="23"/>
          <w:szCs w:val="23"/>
        </w:rPr>
        <w:t>governance adeguata</w:t>
      </w:r>
      <w:r w:rsidRPr="00454D63">
        <w:rPr>
          <w:rFonts w:ascii="Arial" w:hAnsi="Arial" w:cs="Arial"/>
          <w:sz w:val="23"/>
          <w:szCs w:val="23"/>
        </w:rPr>
        <w:t xml:space="preserve"> a supporto di tale processo.</w:t>
      </w:r>
    </w:p>
    <w:p w14:paraId="0C934D81" w14:textId="77777777" w:rsidR="00AA558C" w:rsidRPr="00454D63" w:rsidRDefault="00AA558C" w:rsidP="006C45A5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</w:p>
    <w:p w14:paraId="6C04B97F" w14:textId="0D42B548" w:rsidR="00AA3CD2" w:rsidRPr="00454D63" w:rsidRDefault="006C45A5" w:rsidP="006C45A5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  <w:r w:rsidRPr="00454D63">
        <w:rPr>
          <w:rFonts w:ascii="Arial" w:hAnsi="Arial" w:cs="Arial"/>
          <w:sz w:val="23"/>
          <w:szCs w:val="23"/>
        </w:rPr>
        <w:t xml:space="preserve">Il documento illustra gli </w:t>
      </w:r>
      <w:r w:rsidRPr="00454D63">
        <w:rPr>
          <w:rFonts w:ascii="Arial" w:hAnsi="Arial" w:cs="Arial"/>
          <w:b/>
          <w:bCs/>
          <w:sz w:val="23"/>
          <w:szCs w:val="23"/>
        </w:rPr>
        <w:t>aspetti pratici</w:t>
      </w:r>
      <w:r w:rsidRPr="00454D63">
        <w:rPr>
          <w:rFonts w:ascii="Arial" w:hAnsi="Arial" w:cs="Arial"/>
          <w:sz w:val="23"/>
          <w:szCs w:val="23"/>
        </w:rPr>
        <w:t xml:space="preserve"> di cui i </w:t>
      </w:r>
      <w:r w:rsidR="00AA558C" w:rsidRPr="00454D63">
        <w:rPr>
          <w:rFonts w:ascii="Arial" w:hAnsi="Arial" w:cs="Arial"/>
          <w:sz w:val="23"/>
          <w:szCs w:val="23"/>
        </w:rPr>
        <w:t>Consigli di amministrazione</w:t>
      </w:r>
      <w:r w:rsidRPr="00454D63">
        <w:rPr>
          <w:rFonts w:ascii="Arial" w:hAnsi="Arial" w:cs="Arial"/>
          <w:sz w:val="23"/>
          <w:szCs w:val="23"/>
        </w:rPr>
        <w:t xml:space="preserve"> dovrebbero tenere conto nell'ambito del loro impegno sulle tematiche ESG, la pianificazione della transizione verso la sostenibilità, il raggiungimento degli obiettivi di sostenibilità e la riduzione dei rischi di greenwashing</w:t>
      </w:r>
      <w:r w:rsidR="00115518" w:rsidRPr="00454D63">
        <w:rPr>
          <w:rFonts w:ascii="Arial" w:hAnsi="Arial" w:cs="Arial"/>
          <w:sz w:val="23"/>
          <w:szCs w:val="23"/>
        </w:rPr>
        <w:t xml:space="preserve"> e </w:t>
      </w:r>
      <w:r w:rsidR="00AA3CD2" w:rsidRPr="00454D63">
        <w:rPr>
          <w:rFonts w:ascii="Arial" w:hAnsi="Arial" w:cs="Arial"/>
          <w:sz w:val="23"/>
          <w:szCs w:val="23"/>
        </w:rPr>
        <w:t>combina i diversi punti di vista di amministratori di società, revisori interni e professione contabile</w:t>
      </w:r>
      <w:r w:rsidR="00115518" w:rsidRPr="00454D63">
        <w:rPr>
          <w:rFonts w:ascii="Arial" w:hAnsi="Arial" w:cs="Arial"/>
          <w:sz w:val="23"/>
          <w:szCs w:val="23"/>
        </w:rPr>
        <w:t>. Le</w:t>
      </w:r>
      <w:r w:rsidR="00AA3CD2" w:rsidRPr="00454D63">
        <w:rPr>
          <w:rFonts w:ascii="Arial" w:hAnsi="Arial" w:cs="Arial"/>
          <w:sz w:val="23"/>
          <w:szCs w:val="23"/>
        </w:rPr>
        <w:t xml:space="preserve"> </w:t>
      </w:r>
      <w:r w:rsidR="00AA3CD2" w:rsidRPr="00454D63">
        <w:rPr>
          <w:rFonts w:ascii="Arial" w:hAnsi="Arial" w:cs="Arial"/>
          <w:b/>
          <w:bCs/>
          <w:sz w:val="23"/>
          <w:szCs w:val="23"/>
        </w:rPr>
        <w:t>questioni pratiche</w:t>
      </w:r>
      <w:r w:rsidR="00AA3CD2" w:rsidRPr="00454D63">
        <w:rPr>
          <w:rFonts w:ascii="Arial" w:hAnsi="Arial" w:cs="Arial"/>
          <w:sz w:val="23"/>
          <w:szCs w:val="23"/>
        </w:rPr>
        <w:t xml:space="preserve"> di cui i </w:t>
      </w:r>
      <w:r w:rsidR="00AA558C" w:rsidRPr="00454D63">
        <w:rPr>
          <w:rFonts w:ascii="Arial" w:hAnsi="Arial" w:cs="Arial"/>
          <w:sz w:val="23"/>
          <w:szCs w:val="23"/>
        </w:rPr>
        <w:t>Consigli di amministrazione</w:t>
      </w:r>
      <w:r w:rsidR="00AA3CD2" w:rsidRPr="00454D63">
        <w:rPr>
          <w:rFonts w:ascii="Arial" w:hAnsi="Arial" w:cs="Arial"/>
          <w:sz w:val="23"/>
          <w:szCs w:val="23"/>
        </w:rPr>
        <w:t xml:space="preserve"> devono tenere conto </w:t>
      </w:r>
      <w:r w:rsidR="00115518" w:rsidRPr="00454D63">
        <w:rPr>
          <w:rFonts w:ascii="Arial" w:hAnsi="Arial" w:cs="Arial"/>
          <w:sz w:val="23"/>
          <w:szCs w:val="23"/>
        </w:rPr>
        <w:t xml:space="preserve">sono strutturate </w:t>
      </w:r>
      <w:r w:rsidR="00AA3CD2" w:rsidRPr="00454D63">
        <w:rPr>
          <w:rFonts w:ascii="Arial" w:hAnsi="Arial" w:cs="Arial"/>
          <w:sz w:val="23"/>
          <w:szCs w:val="23"/>
        </w:rPr>
        <w:t xml:space="preserve">in tre "aree tematiche": </w:t>
      </w:r>
      <w:r w:rsidR="00AA3CD2" w:rsidRPr="00454D63">
        <w:rPr>
          <w:rFonts w:ascii="Arial" w:hAnsi="Arial" w:cs="Arial"/>
          <w:b/>
          <w:bCs/>
          <w:sz w:val="23"/>
          <w:szCs w:val="23"/>
        </w:rPr>
        <w:t>trasformazione del modello di business</w:t>
      </w:r>
      <w:r w:rsidR="00AA3CD2" w:rsidRPr="00454D63">
        <w:rPr>
          <w:rFonts w:ascii="Arial" w:hAnsi="Arial" w:cs="Arial"/>
          <w:sz w:val="23"/>
          <w:szCs w:val="23"/>
        </w:rPr>
        <w:t xml:space="preserve">, </w:t>
      </w:r>
      <w:r w:rsidR="00AA3CD2" w:rsidRPr="00454D63">
        <w:rPr>
          <w:rFonts w:ascii="Arial" w:hAnsi="Arial" w:cs="Arial"/>
          <w:b/>
          <w:bCs/>
          <w:sz w:val="23"/>
          <w:szCs w:val="23"/>
        </w:rPr>
        <w:t>allineamento degli obiettivi di governance con quelli della sostenibilità</w:t>
      </w:r>
      <w:r w:rsidR="00AA3CD2" w:rsidRPr="00454D63">
        <w:rPr>
          <w:rFonts w:ascii="Arial" w:hAnsi="Arial" w:cs="Arial"/>
          <w:sz w:val="23"/>
          <w:szCs w:val="23"/>
        </w:rPr>
        <w:t xml:space="preserve"> </w:t>
      </w:r>
      <w:r w:rsidR="00AA3CD2" w:rsidRPr="00AA558C">
        <w:rPr>
          <w:rFonts w:ascii="Arial" w:hAnsi="Arial" w:cs="Arial"/>
          <w:b/>
          <w:bCs/>
          <w:sz w:val="23"/>
          <w:szCs w:val="23"/>
        </w:rPr>
        <w:t xml:space="preserve">e </w:t>
      </w:r>
      <w:r w:rsidR="00AA3CD2" w:rsidRPr="00454D63">
        <w:rPr>
          <w:rFonts w:ascii="Arial" w:hAnsi="Arial" w:cs="Arial"/>
          <w:b/>
          <w:bCs/>
          <w:sz w:val="23"/>
          <w:szCs w:val="23"/>
        </w:rPr>
        <w:t xml:space="preserve">informazioni, </w:t>
      </w:r>
      <w:r w:rsidR="006F17C5">
        <w:rPr>
          <w:rFonts w:ascii="Arial" w:hAnsi="Arial" w:cs="Arial"/>
          <w:b/>
          <w:bCs/>
          <w:sz w:val="23"/>
          <w:szCs w:val="23"/>
        </w:rPr>
        <w:t>disclosure</w:t>
      </w:r>
      <w:r w:rsidR="00AA3CD2" w:rsidRPr="00454D63">
        <w:rPr>
          <w:rFonts w:ascii="Arial" w:hAnsi="Arial" w:cs="Arial"/>
          <w:b/>
          <w:bCs/>
          <w:sz w:val="23"/>
          <w:szCs w:val="23"/>
        </w:rPr>
        <w:t xml:space="preserve"> e assurance sulla sostenibilità</w:t>
      </w:r>
      <w:r w:rsidR="00AA3CD2" w:rsidRPr="00454D63">
        <w:rPr>
          <w:rFonts w:ascii="Arial" w:hAnsi="Arial" w:cs="Arial"/>
          <w:sz w:val="23"/>
          <w:szCs w:val="23"/>
        </w:rPr>
        <w:t xml:space="preserve">. </w:t>
      </w:r>
    </w:p>
    <w:p w14:paraId="4C5FAA6D" w14:textId="77777777" w:rsidR="00AA3CD2" w:rsidRPr="00454D63" w:rsidRDefault="00AA3CD2" w:rsidP="006C45A5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471A0728" w14:textId="63991B91" w:rsidR="00AA3CD2" w:rsidRPr="00454D63" w:rsidRDefault="00AA3CD2" w:rsidP="006C45A5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  <w:r w:rsidRPr="00454D63">
        <w:rPr>
          <w:rFonts w:ascii="Arial" w:hAnsi="Arial" w:cs="Arial"/>
          <w:sz w:val="23"/>
          <w:szCs w:val="23"/>
        </w:rPr>
        <w:t xml:space="preserve">“Gli </w:t>
      </w:r>
      <w:r w:rsidRPr="00454D63">
        <w:rPr>
          <w:rFonts w:ascii="Arial" w:hAnsi="Arial" w:cs="Arial"/>
          <w:b/>
          <w:bCs/>
          <w:sz w:val="23"/>
          <w:szCs w:val="23"/>
        </w:rPr>
        <w:t>stakeholder</w:t>
      </w:r>
      <w:r w:rsidRPr="00454D63">
        <w:rPr>
          <w:rFonts w:ascii="Arial" w:hAnsi="Arial" w:cs="Arial"/>
          <w:sz w:val="23"/>
          <w:szCs w:val="23"/>
        </w:rPr>
        <w:t xml:space="preserve">, inclusi i clienti, i dipendenti, le comunità, gli investitori, i politici e le autorità di regolamentazione”, è scritto nell’introduzione al lavoro, “richiedono alle imprese maggiore </w:t>
      </w:r>
      <w:r w:rsidRPr="00454D63">
        <w:rPr>
          <w:rFonts w:ascii="Arial" w:hAnsi="Arial" w:cs="Arial"/>
          <w:b/>
          <w:bCs/>
          <w:sz w:val="23"/>
          <w:szCs w:val="23"/>
        </w:rPr>
        <w:t>responsabilità</w:t>
      </w:r>
      <w:r w:rsidRPr="00454D63">
        <w:rPr>
          <w:rFonts w:ascii="Arial" w:hAnsi="Arial" w:cs="Arial"/>
          <w:sz w:val="23"/>
          <w:szCs w:val="23"/>
        </w:rPr>
        <w:t xml:space="preserve"> e più </w:t>
      </w:r>
      <w:r w:rsidRPr="00454D63">
        <w:rPr>
          <w:rFonts w:ascii="Arial" w:hAnsi="Arial" w:cs="Arial"/>
          <w:b/>
          <w:bCs/>
          <w:sz w:val="23"/>
          <w:szCs w:val="23"/>
        </w:rPr>
        <w:t>trasparenza</w:t>
      </w:r>
      <w:r w:rsidRPr="00454D63">
        <w:rPr>
          <w:rFonts w:ascii="Arial" w:hAnsi="Arial" w:cs="Arial"/>
          <w:sz w:val="23"/>
          <w:szCs w:val="23"/>
        </w:rPr>
        <w:t xml:space="preserve"> per quanto riguarda il loro impatto sulla società e sull'ambiente. Gli investitori e la società civile si impegnano con sempre maggiore forza per </w:t>
      </w:r>
      <w:r w:rsidRPr="00454D63">
        <w:rPr>
          <w:rFonts w:ascii="Arial" w:hAnsi="Arial" w:cs="Arial"/>
          <w:b/>
          <w:bCs/>
          <w:sz w:val="23"/>
          <w:szCs w:val="23"/>
        </w:rPr>
        <w:t>responsabilizzare</w:t>
      </w:r>
      <w:r w:rsidRPr="00454D63">
        <w:rPr>
          <w:rFonts w:ascii="Arial" w:hAnsi="Arial" w:cs="Arial"/>
          <w:sz w:val="23"/>
          <w:szCs w:val="23"/>
        </w:rPr>
        <w:t xml:space="preserve"> le aziende e i rispettivi </w:t>
      </w:r>
      <w:r w:rsidR="00454D63" w:rsidRPr="00454D63">
        <w:rPr>
          <w:rFonts w:ascii="Arial" w:hAnsi="Arial" w:cs="Arial"/>
          <w:sz w:val="23"/>
          <w:szCs w:val="23"/>
        </w:rPr>
        <w:t>C</w:t>
      </w:r>
      <w:r w:rsidR="00435C8E">
        <w:rPr>
          <w:rFonts w:ascii="Arial" w:hAnsi="Arial" w:cs="Arial"/>
          <w:sz w:val="23"/>
          <w:szCs w:val="23"/>
        </w:rPr>
        <w:t>da</w:t>
      </w:r>
      <w:r w:rsidRPr="00454D63">
        <w:rPr>
          <w:rFonts w:ascii="Arial" w:hAnsi="Arial" w:cs="Arial"/>
          <w:sz w:val="23"/>
          <w:szCs w:val="23"/>
        </w:rPr>
        <w:t xml:space="preserve">. Sul fronte dei </w:t>
      </w:r>
      <w:r w:rsidRPr="00454D63">
        <w:rPr>
          <w:rFonts w:ascii="Arial" w:hAnsi="Arial" w:cs="Arial"/>
          <w:b/>
          <w:bCs/>
          <w:sz w:val="23"/>
          <w:szCs w:val="23"/>
        </w:rPr>
        <w:t>policy-maker UE e nazionali</w:t>
      </w:r>
      <w:r w:rsidRPr="00454D63">
        <w:rPr>
          <w:rFonts w:ascii="Arial" w:hAnsi="Arial" w:cs="Arial"/>
          <w:sz w:val="23"/>
          <w:szCs w:val="23"/>
        </w:rPr>
        <w:t xml:space="preserve">, questi stanno procedendo </w:t>
      </w:r>
      <w:r w:rsidR="00435C8E" w:rsidRPr="00454D63">
        <w:rPr>
          <w:rFonts w:ascii="Arial" w:hAnsi="Arial" w:cs="Arial"/>
          <w:sz w:val="23"/>
          <w:szCs w:val="23"/>
        </w:rPr>
        <w:t>a</w:t>
      </w:r>
      <w:r w:rsidR="00435C8E">
        <w:rPr>
          <w:rFonts w:ascii="Arial" w:hAnsi="Arial" w:cs="Arial"/>
          <w:sz w:val="23"/>
          <w:szCs w:val="23"/>
        </w:rPr>
        <w:t>d</w:t>
      </w:r>
      <w:r w:rsidRPr="00454D63">
        <w:rPr>
          <w:rFonts w:ascii="Arial" w:hAnsi="Arial" w:cs="Arial"/>
          <w:sz w:val="23"/>
          <w:szCs w:val="23"/>
        </w:rPr>
        <w:t xml:space="preserve"> adeguare i </w:t>
      </w:r>
      <w:r w:rsidRPr="00454D63">
        <w:rPr>
          <w:rFonts w:ascii="Arial" w:hAnsi="Arial" w:cs="Arial"/>
          <w:b/>
          <w:bCs/>
          <w:sz w:val="23"/>
          <w:szCs w:val="23"/>
        </w:rPr>
        <w:t>quadri normativi</w:t>
      </w:r>
      <w:r w:rsidRPr="00454D63">
        <w:rPr>
          <w:rFonts w:ascii="Arial" w:hAnsi="Arial" w:cs="Arial"/>
          <w:sz w:val="23"/>
          <w:szCs w:val="23"/>
        </w:rPr>
        <w:t xml:space="preserve"> per supportare - e forzare gradualmente - la trasformazione verso modelli di business ed economie maggiormente sostenibili. Questo avrà un notevole impatto su governance, prassi aziendali, attività operative e rendicontazione delle imprese. Ne sono un esempio gli European Sustainability Reporting Standards (ESRS) obbligatori, frutto della direttiva UE Corporate Sustainability Reporting (CSRD) e della direttiva della Commissione europea Corporate Sustainability Due Diligence (CS3D)”.</w:t>
      </w:r>
    </w:p>
    <w:p w14:paraId="03F65298" w14:textId="77777777" w:rsidR="00115518" w:rsidRPr="00454D63" w:rsidRDefault="00115518" w:rsidP="006C45A5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</w:p>
    <w:p w14:paraId="3883B986" w14:textId="6FEADA34" w:rsidR="00AA3CD2" w:rsidRPr="00454D63" w:rsidRDefault="00AA3CD2" w:rsidP="006C45A5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454D63">
        <w:rPr>
          <w:rFonts w:ascii="Arial" w:hAnsi="Arial" w:cs="Arial"/>
          <w:sz w:val="23"/>
          <w:szCs w:val="23"/>
        </w:rPr>
        <w:t xml:space="preserve">“La transizione verso un'economia sostenibile”, aggiungono gli autori del documento, “ha implicazioni di ampia portata per le imprese. Comporta </w:t>
      </w:r>
      <w:r w:rsidRPr="00454D63">
        <w:rPr>
          <w:rFonts w:ascii="Arial" w:hAnsi="Arial" w:cs="Arial"/>
          <w:b/>
          <w:bCs/>
          <w:sz w:val="23"/>
          <w:szCs w:val="23"/>
        </w:rPr>
        <w:t>nuovi obblighi normativi</w:t>
      </w:r>
      <w:r w:rsidRPr="00454D63">
        <w:rPr>
          <w:rFonts w:ascii="Arial" w:hAnsi="Arial" w:cs="Arial"/>
          <w:sz w:val="23"/>
          <w:szCs w:val="23"/>
        </w:rPr>
        <w:t xml:space="preserve"> e </w:t>
      </w:r>
      <w:r w:rsidRPr="00454D63">
        <w:rPr>
          <w:rFonts w:ascii="Arial" w:hAnsi="Arial" w:cs="Arial"/>
          <w:b/>
          <w:bCs/>
          <w:sz w:val="23"/>
          <w:szCs w:val="23"/>
        </w:rPr>
        <w:t>nuovi regimi di rendicontazione</w:t>
      </w:r>
      <w:r w:rsidRPr="00454D63">
        <w:rPr>
          <w:rFonts w:ascii="Arial" w:hAnsi="Arial" w:cs="Arial"/>
          <w:sz w:val="23"/>
          <w:szCs w:val="23"/>
        </w:rPr>
        <w:t xml:space="preserve">, ma è prima di tutto un </w:t>
      </w:r>
      <w:r w:rsidRPr="00454D63">
        <w:rPr>
          <w:rFonts w:ascii="Arial" w:hAnsi="Arial" w:cs="Arial"/>
          <w:b/>
          <w:bCs/>
          <w:sz w:val="23"/>
          <w:szCs w:val="23"/>
        </w:rPr>
        <w:t>imperativo strategico</w:t>
      </w:r>
      <w:r w:rsidRPr="00454D63">
        <w:rPr>
          <w:rFonts w:ascii="Arial" w:hAnsi="Arial" w:cs="Arial"/>
          <w:sz w:val="23"/>
          <w:szCs w:val="23"/>
        </w:rPr>
        <w:t xml:space="preserve"> che va oltre la semplice conformità. Incorporare le considerazioni sulla sostenibilità nelle </w:t>
      </w:r>
      <w:r w:rsidRPr="00454D63">
        <w:rPr>
          <w:rFonts w:ascii="Arial" w:hAnsi="Arial" w:cs="Arial"/>
          <w:b/>
          <w:bCs/>
          <w:sz w:val="23"/>
          <w:szCs w:val="23"/>
        </w:rPr>
        <w:t>decisioni strategiche</w:t>
      </w:r>
      <w:r w:rsidRPr="00454D63">
        <w:rPr>
          <w:rFonts w:ascii="Arial" w:hAnsi="Arial" w:cs="Arial"/>
          <w:sz w:val="23"/>
          <w:szCs w:val="23"/>
        </w:rPr>
        <w:t xml:space="preserve">, nelle </w:t>
      </w:r>
      <w:r w:rsidRPr="00454D63">
        <w:rPr>
          <w:rFonts w:ascii="Arial" w:hAnsi="Arial" w:cs="Arial"/>
          <w:b/>
          <w:bCs/>
          <w:sz w:val="23"/>
          <w:szCs w:val="23"/>
        </w:rPr>
        <w:t>attività operative</w:t>
      </w:r>
      <w:r w:rsidRPr="00454D63">
        <w:rPr>
          <w:rFonts w:ascii="Arial" w:hAnsi="Arial" w:cs="Arial"/>
          <w:sz w:val="23"/>
          <w:szCs w:val="23"/>
        </w:rPr>
        <w:t xml:space="preserve">, nelle </w:t>
      </w:r>
      <w:r w:rsidRPr="00454D63">
        <w:rPr>
          <w:rFonts w:ascii="Arial" w:hAnsi="Arial" w:cs="Arial"/>
          <w:b/>
          <w:bCs/>
          <w:sz w:val="23"/>
          <w:szCs w:val="23"/>
        </w:rPr>
        <w:t>catene del valore</w:t>
      </w:r>
      <w:r w:rsidRPr="00454D63">
        <w:rPr>
          <w:rFonts w:ascii="Arial" w:hAnsi="Arial" w:cs="Arial"/>
          <w:sz w:val="23"/>
          <w:szCs w:val="23"/>
        </w:rPr>
        <w:t xml:space="preserve"> e nella </w:t>
      </w:r>
      <w:r w:rsidRPr="00454D63">
        <w:rPr>
          <w:rFonts w:ascii="Arial" w:hAnsi="Arial" w:cs="Arial"/>
          <w:b/>
          <w:bCs/>
          <w:sz w:val="23"/>
          <w:szCs w:val="23"/>
        </w:rPr>
        <w:t>cultura aziendale</w:t>
      </w:r>
      <w:r w:rsidRPr="00454D63">
        <w:rPr>
          <w:rFonts w:ascii="Arial" w:hAnsi="Arial" w:cs="Arial"/>
          <w:sz w:val="23"/>
          <w:szCs w:val="23"/>
        </w:rPr>
        <w:t xml:space="preserve"> è l'approccio pragmatico per garantire l'esistenza futura dell'impresa. Le imprese che meglio rispondono alle nuove aspettative degli stakeholder e del mercato hanno maggiori probabilità di ottenere un </w:t>
      </w:r>
      <w:r w:rsidRPr="00454D63">
        <w:rPr>
          <w:rFonts w:ascii="Arial" w:hAnsi="Arial" w:cs="Arial"/>
          <w:b/>
          <w:bCs/>
          <w:sz w:val="23"/>
          <w:szCs w:val="23"/>
        </w:rPr>
        <w:t>vantaggio competitivo</w:t>
      </w:r>
      <w:r w:rsidRPr="00454D63">
        <w:rPr>
          <w:rFonts w:ascii="Arial" w:hAnsi="Arial" w:cs="Arial"/>
          <w:sz w:val="23"/>
          <w:szCs w:val="23"/>
        </w:rPr>
        <w:t xml:space="preserve">, di beneficiare di opportunità commerciali e di business, di migliorare le proprie prestazioni ambientali, sociali e di governance (ESG) e, in ultima analisi, di </w:t>
      </w:r>
      <w:r w:rsidRPr="00454D63">
        <w:rPr>
          <w:rFonts w:ascii="Arial" w:hAnsi="Arial" w:cs="Arial"/>
          <w:b/>
          <w:bCs/>
          <w:sz w:val="23"/>
          <w:szCs w:val="23"/>
        </w:rPr>
        <w:t>creare valore a lungo termine</w:t>
      </w:r>
      <w:r w:rsidRPr="00454D63">
        <w:rPr>
          <w:rFonts w:ascii="Arial" w:hAnsi="Arial" w:cs="Arial"/>
          <w:sz w:val="23"/>
          <w:szCs w:val="23"/>
        </w:rPr>
        <w:t xml:space="preserve"> per gli stakeholder”.</w:t>
      </w:r>
    </w:p>
    <w:sectPr w:rsidR="00AA3CD2" w:rsidRPr="00454D6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4610" w14:textId="77777777" w:rsidR="001C630E" w:rsidRDefault="001C630E" w:rsidP="00220212">
      <w:pPr>
        <w:spacing w:after="0" w:line="240" w:lineRule="auto"/>
      </w:pPr>
      <w:r>
        <w:separator/>
      </w:r>
    </w:p>
  </w:endnote>
  <w:endnote w:type="continuationSeparator" w:id="0">
    <w:p w14:paraId="447F4152" w14:textId="77777777" w:rsidR="001C630E" w:rsidRDefault="001C630E" w:rsidP="0022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706C" w14:textId="77777777" w:rsidR="001C630E" w:rsidRDefault="001C630E" w:rsidP="00220212">
      <w:pPr>
        <w:spacing w:after="0" w:line="240" w:lineRule="auto"/>
      </w:pPr>
      <w:r>
        <w:separator/>
      </w:r>
    </w:p>
  </w:footnote>
  <w:footnote w:type="continuationSeparator" w:id="0">
    <w:p w14:paraId="6AE47AFD" w14:textId="77777777" w:rsidR="001C630E" w:rsidRDefault="001C630E" w:rsidP="0022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182F" w14:textId="3AE2477E" w:rsidR="00220212" w:rsidRDefault="00220212" w:rsidP="00220212">
    <w:pPr>
      <w:pStyle w:val="Intestazione"/>
      <w:jc w:val="center"/>
    </w:pPr>
    <w:r>
      <w:rPr>
        <w:noProof/>
      </w:rPr>
      <w:drawing>
        <wp:inline distT="0" distB="0" distL="0" distR="0" wp14:anchorId="15DD6D97" wp14:editId="6AC1F1E6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10022"/>
    <w:rsid w:val="000B6668"/>
    <w:rsid w:val="000C110F"/>
    <w:rsid w:val="000F55E6"/>
    <w:rsid w:val="00115518"/>
    <w:rsid w:val="00120514"/>
    <w:rsid w:val="00143CA7"/>
    <w:rsid w:val="001C630E"/>
    <w:rsid w:val="00216372"/>
    <w:rsid w:val="00220212"/>
    <w:rsid w:val="002A32AA"/>
    <w:rsid w:val="002C14DA"/>
    <w:rsid w:val="003E17D9"/>
    <w:rsid w:val="00435C8E"/>
    <w:rsid w:val="00454D63"/>
    <w:rsid w:val="005626A0"/>
    <w:rsid w:val="005F6E31"/>
    <w:rsid w:val="00685B2B"/>
    <w:rsid w:val="006C45A5"/>
    <w:rsid w:val="006F17C5"/>
    <w:rsid w:val="00700A3D"/>
    <w:rsid w:val="007045B2"/>
    <w:rsid w:val="007C6736"/>
    <w:rsid w:val="00A91C12"/>
    <w:rsid w:val="00AA3CD2"/>
    <w:rsid w:val="00AA558C"/>
    <w:rsid w:val="00AE075F"/>
    <w:rsid w:val="00BD6C57"/>
    <w:rsid w:val="00C63908"/>
    <w:rsid w:val="00C8115B"/>
    <w:rsid w:val="00D5537C"/>
    <w:rsid w:val="00E03186"/>
    <w:rsid w:val="00E07E8C"/>
    <w:rsid w:val="00E65C94"/>
    <w:rsid w:val="00E66DD6"/>
    <w:rsid w:val="00E6752D"/>
    <w:rsid w:val="00F44B94"/>
    <w:rsid w:val="00F8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dcterms:created xsi:type="dcterms:W3CDTF">2024-01-11T14:46:00Z</dcterms:created>
  <dcterms:modified xsi:type="dcterms:W3CDTF">2024-01-12T10:19:00Z</dcterms:modified>
</cp:coreProperties>
</file>