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Pr="00C96190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237BEE" w:rsidRPr="00C96190" w:rsidRDefault="009F27EC" w:rsidP="00C96190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bookmarkStart w:id="0" w:name="OLE_LINK1"/>
      <w:bookmarkStart w:id="1" w:name="OLE_LINK2"/>
      <w:bookmarkStart w:id="2" w:name="OLE_LINK3"/>
      <w:bookmarkStart w:id="3" w:name="OLE_LINK4"/>
      <w:r w:rsidRPr="00C96190">
        <w:rPr>
          <w:rFonts w:ascii="Arial" w:hAnsi="Arial" w:cs="Arial"/>
          <w:color w:val="000000" w:themeColor="text1"/>
        </w:rPr>
        <w:t>Comunicato stampa</w:t>
      </w:r>
    </w:p>
    <w:bookmarkEnd w:id="0"/>
    <w:bookmarkEnd w:id="1"/>
    <w:p w:rsidR="00B3271C" w:rsidRPr="00C96190" w:rsidRDefault="00312EE1" w:rsidP="00C96190">
      <w:pPr>
        <w:jc w:val="both"/>
        <w:rPr>
          <w:rFonts w:ascii="Arial" w:eastAsia="Times New Roman" w:hAnsi="Arial" w:cs="Arial"/>
          <w:color w:val="000000" w:themeColor="text1"/>
          <w:lang w:eastAsia="it-IT" w:bidi="ne-NP"/>
        </w:rPr>
      </w:pPr>
    </w:p>
    <w:p w:rsidR="00E070CE" w:rsidRPr="00C96190" w:rsidRDefault="00E070CE" w:rsidP="00C96190">
      <w:pPr>
        <w:jc w:val="both"/>
        <w:rPr>
          <w:rFonts w:ascii="Arial" w:eastAsia="Times New Roman" w:hAnsi="Arial" w:cs="Arial"/>
          <w:b/>
          <w:bCs/>
          <w:color w:val="000000" w:themeColor="text1"/>
          <w:lang w:eastAsia="it-IT" w:bidi="ne-NP"/>
        </w:rPr>
      </w:pPr>
      <w:r w:rsidRPr="00C96190">
        <w:rPr>
          <w:rFonts w:ascii="Arial" w:eastAsia="Times New Roman" w:hAnsi="Arial" w:cs="Arial"/>
          <w:b/>
          <w:bCs/>
          <w:color w:val="000000" w:themeColor="text1"/>
          <w:lang w:eastAsia="it-IT" w:bidi="ne-NP"/>
        </w:rPr>
        <w:t>COMMERCIALISTI: BENE PROROGA PER DELEGHE E-FATTURA</w:t>
      </w:r>
    </w:p>
    <w:p w:rsidR="00AF68B1" w:rsidRDefault="00E070CE" w:rsidP="00C96190">
      <w:pPr>
        <w:jc w:val="both"/>
        <w:rPr>
          <w:rFonts w:ascii="Arial" w:eastAsia="Times New Roman" w:hAnsi="Arial" w:cs="Arial"/>
          <w:b/>
          <w:bCs/>
          <w:color w:val="000000" w:themeColor="text1"/>
          <w:lang w:eastAsia="it-IT" w:bidi="ne-NP"/>
        </w:rPr>
      </w:pPr>
      <w:r w:rsidRPr="00C96190">
        <w:rPr>
          <w:rFonts w:ascii="Arial" w:eastAsia="Times New Roman" w:hAnsi="Arial" w:cs="Arial"/>
          <w:b/>
          <w:bCs/>
          <w:color w:val="000000" w:themeColor="text1"/>
          <w:lang w:eastAsia="it-IT" w:bidi="ne-NP"/>
        </w:rPr>
        <w:t>Miani: “Accolta la richiesta del Consiglio nazionale. Ora fare chiarezza anche</w:t>
      </w:r>
      <w:r w:rsidR="00AF68B1">
        <w:rPr>
          <w:rFonts w:ascii="Arial" w:eastAsia="Times New Roman" w:hAnsi="Arial" w:cs="Arial"/>
          <w:b/>
          <w:bCs/>
          <w:color w:val="000000" w:themeColor="text1"/>
          <w:lang w:eastAsia="it-IT" w:bidi="ne-NP"/>
        </w:rPr>
        <w:t xml:space="preserve"> sulle polizze assicurative per i visti di conformità del Superbonus del 110%”</w:t>
      </w:r>
    </w:p>
    <w:p w:rsidR="00AF68B1" w:rsidRDefault="00AF68B1" w:rsidP="00C96190">
      <w:pPr>
        <w:jc w:val="both"/>
        <w:rPr>
          <w:rFonts w:ascii="Arial" w:eastAsia="Times New Roman" w:hAnsi="Arial" w:cs="Arial"/>
          <w:b/>
          <w:bCs/>
          <w:color w:val="000000" w:themeColor="text1"/>
          <w:lang w:eastAsia="it-IT" w:bidi="ne-NP"/>
        </w:rPr>
      </w:pPr>
      <w:bookmarkStart w:id="4" w:name="_GoBack"/>
      <w:bookmarkEnd w:id="4"/>
    </w:p>
    <w:p w:rsidR="00AF68B1" w:rsidRDefault="00AF68B1" w:rsidP="00C96190">
      <w:pPr>
        <w:jc w:val="both"/>
        <w:rPr>
          <w:rFonts w:ascii="Arial" w:eastAsia="Times New Roman" w:hAnsi="Arial" w:cs="Arial"/>
          <w:i/>
          <w:iCs/>
          <w:color w:val="000000" w:themeColor="text1"/>
          <w:shd w:val="clear" w:color="auto" w:fill="FBFAF9"/>
          <w:lang w:eastAsia="it-IT"/>
        </w:rPr>
      </w:pPr>
    </w:p>
    <w:p w:rsidR="00E070CE" w:rsidRPr="00C96190" w:rsidRDefault="00AF68B1" w:rsidP="00C96190">
      <w:pPr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</w:pPr>
      <w:r w:rsidRPr="00AF68B1">
        <w:rPr>
          <w:rFonts w:ascii="Arial" w:eastAsia="Times New Roman" w:hAnsi="Arial" w:cs="Arial"/>
          <w:i/>
          <w:iCs/>
          <w:color w:val="000000" w:themeColor="text1"/>
          <w:bdr w:val="none" w:sz="0" w:space="0" w:color="auto" w:frame="1"/>
          <w:shd w:val="clear" w:color="auto" w:fill="FFFFFF"/>
          <w:lang w:eastAsia="it-IT"/>
        </w:rPr>
        <w:t>Roma, 11 dicembre 2020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 – “L’estensione di un anno della validità delle </w:t>
      </w:r>
      <w:r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deleghe 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conferite agli intermediari per </w:t>
      </w:r>
      <w:r w:rsidR="00E070CE" w:rsidRPr="00C96190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l’utilizzo dei servizi di fatturazione elettronica, annunciata dall’Agenzia delle Entrate, è un </w:t>
      </w:r>
      <w:r w:rsidR="00E070CE" w:rsidRPr="00C96190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scelta positiva</w:t>
      </w:r>
      <w:r w:rsidR="00E070CE" w:rsidRPr="00C96190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, con la quale </w:t>
      </w:r>
      <w:r w:rsidR="00E070CE" w:rsidRPr="00C96190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si recepisce una nostra richiesta</w:t>
      </w:r>
      <w:r w:rsidR="00E070CE" w:rsidRPr="00C96190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>, formulata nei giorni scorsi in</w:t>
      </w:r>
      <w:r w:rsidR="00C96190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 un</w:t>
      </w:r>
      <w:r w:rsidR="00E070CE" w:rsidRPr="00C96190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a lettera inviata al direttore </w:t>
      </w:r>
      <w:r w:rsidR="00E070CE" w:rsidRPr="00C96190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Ernesto Maria Ruffini</w:t>
      </w:r>
      <w:r w:rsidR="00E070CE" w:rsidRPr="00C96190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”. 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È </w:t>
      </w:r>
      <w:r w:rsidR="00E070CE" w:rsidRPr="00C96190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>quanto afferma il presidente del Consiglio nazionale dei commercialisti</w:t>
      </w:r>
      <w:r w:rsidR="00C96190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>,</w:t>
      </w:r>
      <w:r w:rsidR="00E070CE" w:rsidRPr="00C96190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 </w:t>
      </w:r>
      <w:r w:rsidR="00E070CE" w:rsidRPr="00C96190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Massimo Miani</w:t>
      </w:r>
      <w:r w:rsidR="00E070CE" w:rsidRPr="00C96190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>.</w:t>
      </w:r>
    </w:p>
    <w:p w:rsidR="00E070CE" w:rsidRPr="00C96190" w:rsidRDefault="00E070CE" w:rsidP="00C96190">
      <w:pPr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</w:pPr>
    </w:p>
    <w:p w:rsidR="00C96190" w:rsidRPr="00C01FBE" w:rsidRDefault="00E070CE" w:rsidP="00C96190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</w:pPr>
      <w:r w:rsidRPr="00C01FBE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>“</w:t>
      </w:r>
      <w:r w:rsidR="00C01FBE" w:rsidRPr="00C01FBE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Avendo le deleghe una durata di due anni dal conferimento al professionista – prosegue Miani – sarebbero tutte scadute, e sono decine di migliaia, tra la metà di dicembre e la fine di gennaio. </w:t>
      </w:r>
      <w:r w:rsidRPr="00C01FBE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Questa proroga </w:t>
      </w:r>
      <w:r w:rsidRPr="00C01FBE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consente </w:t>
      </w:r>
      <w:r w:rsidR="00C01FBE" w:rsidRPr="00C01FBE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dunque </w:t>
      </w:r>
      <w:r w:rsidRPr="00C01FBE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di continuare ad </w:t>
      </w:r>
      <w:r w:rsidRPr="00C01FBE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evitare </w:t>
      </w:r>
      <w:r w:rsidRPr="00C01FBE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gli incontri tra professionisti e propri clienti al solo fine di rinnovarle. In questa fase ancora critica di </w:t>
      </w:r>
      <w:r w:rsidRPr="00C01FBE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it-IT"/>
        </w:rPr>
        <w:t>emergenza sanitaria</w:t>
      </w:r>
      <w:r w:rsidRPr="00C01FBE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 è quello che avevamo chiesto”. </w:t>
      </w:r>
    </w:p>
    <w:p w:rsidR="00C96190" w:rsidRDefault="00C96190" w:rsidP="00C96190">
      <w:pPr>
        <w:jc w:val="both"/>
        <w:rPr>
          <w:rFonts w:ascii="Arial" w:eastAsia="Times New Roman" w:hAnsi="Arial" w:cs="Arial"/>
          <w:color w:val="333333"/>
          <w:shd w:val="clear" w:color="auto" w:fill="FFFFFF"/>
          <w:lang w:eastAsia="it-IT"/>
        </w:rPr>
      </w:pPr>
    </w:p>
    <w:p w:rsidR="00C96190" w:rsidRPr="00C96190" w:rsidRDefault="00E070CE" w:rsidP="00C96190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C96190">
        <w:rPr>
          <w:rFonts w:ascii="Arial" w:eastAsia="Times New Roman" w:hAnsi="Arial" w:cs="Arial"/>
          <w:color w:val="333333"/>
          <w:shd w:val="clear" w:color="auto" w:fill="FFFFFF"/>
          <w:lang w:eastAsia="it-IT"/>
        </w:rPr>
        <w:t xml:space="preserve">Miani ricorda che nella missiva a Ruffini i commercialisti chiedevano anche </w:t>
      </w:r>
      <w:r w:rsidR="00C96190" w:rsidRPr="00C96190">
        <w:rPr>
          <w:rFonts w:ascii="Arial" w:eastAsia="Times New Roman" w:hAnsi="Arial" w:cs="Arial"/>
          <w:color w:val="333333"/>
          <w:shd w:val="clear" w:color="auto" w:fill="FFFFFF"/>
          <w:lang w:eastAsia="it-IT"/>
        </w:rPr>
        <w:t>chiarezza in tema di </w:t>
      </w:r>
      <w:r w:rsidR="00C96190" w:rsidRPr="00C9619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shd w:val="clear" w:color="auto" w:fill="FFFFFF"/>
          <w:lang w:eastAsia="it-IT"/>
        </w:rPr>
        <w:t>polizze assicurative </w:t>
      </w:r>
      <w:r w:rsidR="00C96190" w:rsidRPr="00C96190">
        <w:rPr>
          <w:rFonts w:ascii="Arial" w:eastAsia="Times New Roman" w:hAnsi="Arial" w:cs="Arial"/>
          <w:color w:val="333333"/>
          <w:shd w:val="clear" w:color="auto" w:fill="FFFFFF"/>
          <w:lang w:eastAsia="it-IT"/>
        </w:rPr>
        <w:t>per </w:t>
      </w:r>
      <w:r w:rsidR="00C96190" w:rsidRPr="00C9619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shd w:val="clear" w:color="auto" w:fill="FFFFFF"/>
          <w:lang w:eastAsia="it-IT"/>
        </w:rPr>
        <w:t>visti di conformità </w:t>
      </w:r>
      <w:r w:rsidR="00C96190" w:rsidRPr="00C96190">
        <w:rPr>
          <w:rFonts w:ascii="Arial" w:eastAsia="Times New Roman" w:hAnsi="Arial" w:cs="Arial"/>
          <w:color w:val="333333"/>
          <w:shd w:val="clear" w:color="auto" w:fill="FFFFFF"/>
          <w:lang w:eastAsia="it-IT"/>
        </w:rPr>
        <w:t xml:space="preserve">relativi al </w:t>
      </w:r>
      <w:r w:rsidR="00C96190" w:rsidRPr="00C96190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it-IT"/>
        </w:rPr>
        <w:t>Superbonus del 110%</w:t>
      </w:r>
      <w:r w:rsidR="00C96190" w:rsidRPr="00C96190">
        <w:rPr>
          <w:rFonts w:ascii="Arial" w:eastAsia="Times New Roman" w:hAnsi="Arial" w:cs="Arial"/>
          <w:color w:val="333333"/>
          <w:shd w:val="clear" w:color="auto" w:fill="FFFFFF"/>
          <w:lang w:eastAsia="it-IT"/>
        </w:rPr>
        <w:t xml:space="preserve"> e</w:t>
      </w:r>
      <w:r w:rsidR="00C96190" w:rsidRPr="00C96190"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="00C96190" w:rsidRPr="00C96190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l’</w:t>
      </w:r>
      <w:r w:rsidR="00C96190" w:rsidRPr="00C96190">
        <w:rPr>
          <w:rFonts w:ascii="Arial" w:eastAsia="Times New Roman" w:hAnsi="Arial" w:cs="Arial"/>
          <w:color w:val="333333"/>
          <w:bdr w:val="none" w:sz="0" w:space="0" w:color="auto" w:frame="1"/>
          <w:shd w:val="clear" w:color="auto" w:fill="FFFFFF"/>
          <w:lang w:eastAsia="it-IT"/>
        </w:rPr>
        <w:t>emanazione, al più presto,</w:t>
      </w:r>
      <w:r w:rsidR="00C96190" w:rsidRPr="00C9619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shd w:val="clear" w:color="auto" w:fill="FFFFFF"/>
          <w:lang w:eastAsia="it-IT"/>
        </w:rPr>
        <w:t xml:space="preserve"> </w:t>
      </w:r>
      <w:r w:rsidR="00C9619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shd w:val="clear" w:color="auto" w:fill="FFFFFF"/>
          <w:lang w:eastAsia="it-IT"/>
        </w:rPr>
        <w:t xml:space="preserve">di </w:t>
      </w:r>
      <w:r w:rsidR="00C96190" w:rsidRPr="00C9619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shd w:val="clear" w:color="auto" w:fill="FFFFFF"/>
          <w:lang w:eastAsia="it-IT"/>
        </w:rPr>
        <w:t>istruzioni di prassi amministrativa </w:t>
      </w:r>
      <w:r w:rsidR="00C96190" w:rsidRPr="00C96190">
        <w:rPr>
          <w:rFonts w:ascii="Arial" w:eastAsia="Times New Roman" w:hAnsi="Arial" w:cs="Arial"/>
          <w:color w:val="333333"/>
          <w:shd w:val="clear" w:color="auto" w:fill="FFFFFF"/>
          <w:lang w:eastAsia="it-IT"/>
        </w:rPr>
        <w:t xml:space="preserve">sul punto, al fine di prevenire incertezze interpretative da parte delle Direzioni territorialmente competenti, evitando inutili adempimenti a carico dei professionisti, non richiesti dalla normativa vigente. “Anche su questo punto – conclude Miani – ci aspettiamo adesso </w:t>
      </w:r>
      <w:r w:rsidR="00C96190" w:rsidRPr="00C96190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it-IT"/>
        </w:rPr>
        <w:t>una risposta</w:t>
      </w:r>
      <w:r w:rsidR="00C96190" w:rsidRPr="00C96190">
        <w:rPr>
          <w:rFonts w:ascii="Arial" w:eastAsia="Times New Roman" w:hAnsi="Arial" w:cs="Arial"/>
          <w:color w:val="333333"/>
          <w:shd w:val="clear" w:color="auto" w:fill="FFFFFF"/>
          <w:lang w:eastAsia="it-IT"/>
        </w:rPr>
        <w:t xml:space="preserve"> dalle Entrate”. </w:t>
      </w:r>
    </w:p>
    <w:p w:rsidR="00C96190" w:rsidRPr="00C96190" w:rsidRDefault="00C96190" w:rsidP="00C96190">
      <w:pPr>
        <w:rPr>
          <w:rFonts w:ascii="Times New Roman" w:eastAsia="Times New Roman" w:hAnsi="Times New Roman" w:cs="Times New Roman"/>
          <w:lang w:eastAsia="it-IT"/>
        </w:rPr>
      </w:pPr>
    </w:p>
    <w:p w:rsidR="00E070CE" w:rsidRPr="00E070CE" w:rsidRDefault="00E070CE" w:rsidP="00E070C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E070CE" w:rsidRDefault="00E070CE" w:rsidP="00E070CE">
      <w:pPr>
        <w:rPr>
          <w:rFonts w:ascii="Arial" w:eastAsia="Times New Roman" w:hAnsi="Arial" w:cs="Arial"/>
          <w:sz w:val="21"/>
          <w:szCs w:val="21"/>
          <w:lang w:eastAsia="it-IT" w:bidi="ne-NP"/>
        </w:rPr>
      </w:pPr>
    </w:p>
    <w:p w:rsidR="00E070CE" w:rsidRPr="00237BEE" w:rsidRDefault="00E070CE" w:rsidP="00237BEE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it-IT" w:bidi="ne-NP"/>
        </w:rPr>
        <w:t xml:space="preserve"> </w:t>
      </w:r>
      <w:bookmarkEnd w:id="2"/>
      <w:bookmarkEnd w:id="3"/>
    </w:p>
    <w:sectPr w:rsidR="00E070CE" w:rsidRPr="00237BEE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EE1" w:rsidRDefault="00312EE1" w:rsidP="00627996">
      <w:r>
        <w:separator/>
      </w:r>
    </w:p>
  </w:endnote>
  <w:endnote w:type="continuationSeparator" w:id="0">
    <w:p w:rsidR="00312EE1" w:rsidRDefault="00312EE1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EE1" w:rsidRDefault="00312EE1" w:rsidP="00627996">
      <w:r>
        <w:separator/>
      </w:r>
    </w:p>
  </w:footnote>
  <w:footnote w:type="continuationSeparator" w:id="0">
    <w:p w:rsidR="00312EE1" w:rsidRDefault="00312EE1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37BEE"/>
    <w:rsid w:val="002B1170"/>
    <w:rsid w:val="002B1507"/>
    <w:rsid w:val="002E31F2"/>
    <w:rsid w:val="00312EE1"/>
    <w:rsid w:val="003248FA"/>
    <w:rsid w:val="003C2FC0"/>
    <w:rsid w:val="00595991"/>
    <w:rsid w:val="00627996"/>
    <w:rsid w:val="00656CC5"/>
    <w:rsid w:val="006E7E8D"/>
    <w:rsid w:val="00734687"/>
    <w:rsid w:val="00986D90"/>
    <w:rsid w:val="009D1104"/>
    <w:rsid w:val="009F27EC"/>
    <w:rsid w:val="00AC6BB0"/>
    <w:rsid w:val="00AF68B1"/>
    <w:rsid w:val="00C01FBE"/>
    <w:rsid w:val="00C87DE9"/>
    <w:rsid w:val="00C96190"/>
    <w:rsid w:val="00D0285A"/>
    <w:rsid w:val="00D41E98"/>
    <w:rsid w:val="00D63693"/>
    <w:rsid w:val="00DB4B99"/>
    <w:rsid w:val="00E070CE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DD0F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6</cp:revision>
  <dcterms:created xsi:type="dcterms:W3CDTF">2020-12-11T19:02:00Z</dcterms:created>
  <dcterms:modified xsi:type="dcterms:W3CDTF">2020-12-14T08:35:00Z</dcterms:modified>
</cp:coreProperties>
</file>