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689B29F6" w14:textId="77777777" w:rsidR="00F00132" w:rsidRDefault="00F00132" w:rsidP="00F00132">
      <w:pPr>
        <w:pStyle w:val="xmsonormal0"/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bookmarkStart w:id="0" w:name="_Hlk114743328"/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23A5A773" w14:textId="77777777" w:rsidR="00F00132" w:rsidRDefault="00F00132" w:rsidP="00F00132">
      <w:pPr>
        <w:pStyle w:val="xmsonormal0"/>
        <w:shd w:val="clear" w:color="auto" w:fill="FFFFFF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25159B87" w14:textId="77777777" w:rsidR="00F00132" w:rsidRDefault="00F00132" w:rsidP="00F00132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8FC5F16" w14:textId="77777777" w:rsidR="00F00132" w:rsidRDefault="00F00132" w:rsidP="00F00132">
      <w:pPr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PROCESSO CIVILE: COMMERCIALISTI, PERPLESSITA’ SU FORMAZIONE ELENCO PROFESSIONISTI DELEGATI ALLE VENDITE NELLE ESECUZIONI </w:t>
      </w:r>
    </w:p>
    <w:p w14:paraId="14D8AF0E" w14:textId="77777777" w:rsidR="00F00132" w:rsidRDefault="00F00132" w:rsidP="00F00132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57C05A51" w14:textId="77777777" w:rsidR="00F00132" w:rsidRDefault="00F00132" w:rsidP="00F00132">
      <w:pPr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Il Consiglio nazionale della categoria: “Servono modifiche allo schema di decreto legislativo” </w:t>
      </w:r>
    </w:p>
    <w:p w14:paraId="0955B20A" w14:textId="77777777" w:rsidR="00F00132" w:rsidRDefault="00F00132" w:rsidP="00F00132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79BF097" w14:textId="77777777" w:rsidR="00F00132" w:rsidRDefault="00F00132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11 ottobre 2022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– Apportare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modifiche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- in particolare sui nuovi criteri di formazione del nuovo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elenco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dei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professionisti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provvedono alle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operazioni di vendita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in tema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formazione specialistica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allo schema di decreto legislativo su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processo civile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revisione della disciplina degli strumenti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risoluzione alternativa delle controversie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esecuzione forzata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 È quanto chiesto dal Consiglio nazionale dei commercialisti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 </w:t>
      </w:r>
    </w:p>
    <w:p w14:paraId="7469AB37" w14:textId="77777777" w:rsidR="00F00132" w:rsidRDefault="00F00132" w:rsidP="00F00132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4DA5F6F" w14:textId="536D1D6B" w:rsidR="00F00132" w:rsidRDefault="00F00132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“Desta particolare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preoccupazione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– afferma il presidente della categoria professionale,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</w:t>
      </w:r>
      <w:r w:rsidR="00BF7335">
        <w:rPr>
          <w:rStyle w:val="contentpasted0"/>
          <w:rFonts w:ascii="Arial" w:hAnsi="Arial" w:cs="Arial"/>
          <w:color w:val="000000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la riscrittura dell’179 – ter Disp. Att. c.p. in ordine alla formazione del nuovo elenco dei professionisti che provvedono alle operazioni di vendita”. </w:t>
      </w:r>
    </w:p>
    <w:p w14:paraId="188BE1F2" w14:textId="77777777" w:rsidR="00F00132" w:rsidRDefault="00F00132" w:rsidP="00F00132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4967B25E" w14:textId="66F1DE59" w:rsidR="00F00132" w:rsidRDefault="00F00132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"Nel prevedere i nuovi criteri di formazione e tenuta dell’elenco – spiega de Nuccio </w:t>
      </w:r>
      <w:r w:rsidR="00BF7335">
        <w:rPr>
          <w:rStyle w:val="contentpasted0"/>
          <w:rFonts w:ascii="Arial" w:hAnsi="Arial" w:cs="Arial"/>
          <w:color w:val="000000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il legislatore delegato sembra aver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trascurato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le prerogative degli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Ordini professionali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enti pubblici vigilati dal Ministero della giustizia e abilitati a certificare la regolarità delle posizioni dei propri iscritti e l’assenza anche di provvedimenti disciplinari assunti nei loro confronti. Aspetto, quest’ultimo, assolutamente non trascurabile per la formazione di un elenco che è pubblico e liberamente consultabile”.  </w:t>
      </w:r>
    </w:p>
    <w:p w14:paraId="2A32957E" w14:textId="77777777" w:rsidR="00F00132" w:rsidRDefault="00F00132" w:rsidP="00F00132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14:paraId="719DD857" w14:textId="5EA9E9BB" w:rsidR="00F00132" w:rsidRDefault="00F00132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Per la categoria “non poche perplessità genera la scelta effettuata dal legislatore delegato nello schema, dove l’elenco è tenuto dal presidente del tribunale ma è formato da un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comitato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presieduto dal presidente stesso o da un suo delegato e composto da un giudice addetto alle esecuzioni immobiliari e da un professionista iscritto nell’albo professionale, designato dal consiglio dell’ordine, a cui appartiene il richiedente l’iscrizione nell’elenco. Le funzioni di segretario, poi, devono essere esercitate dal cancelliere del tribunale. Coloro che aspirano a essere inclusi nell’elenco, vale a dire i professionisti, devono farne domanda al presidente del tribunale”. “Non si ravvisano – è il commento dei Commercialisti </w:t>
      </w:r>
      <w:r w:rsidR="00BF7335">
        <w:rPr>
          <w:rStyle w:val="contentpasted0"/>
          <w:rFonts w:ascii="Arial" w:hAnsi="Arial" w:cs="Arial"/>
          <w:color w:val="000000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effettive necessità di modificare il sistema di “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reclutamento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” dei professionisti, in considerazione della efficiente collaborazione finora prestata al presidente del tribunale da parte degli Ordini territoriali che, ogni triennio, raccolgono le disponibilità presso i propri iscritti e le inoltrano tempestivamente al presidente stesso. La filosofia dell’intervento, dunque,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non appare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basata su necessità di organizzare con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maggior cura o efficientare il “processo”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formazione dell’elenco. Al contrario, tutto il meccanismo ideato nello schema di decreto sembra contraddistinto da una certa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farraginosità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che potrebbe generare ritardi nella formazione dell’elenco”.  </w:t>
      </w:r>
    </w:p>
    <w:p w14:paraId="4F816C14" w14:textId="77777777" w:rsidR="00F00132" w:rsidRDefault="00F00132" w:rsidP="00F00132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14:paraId="01F2423A" w14:textId="77777777" w:rsidR="00BF7335" w:rsidRDefault="00F00132" w:rsidP="00F00132">
      <w:pPr>
        <w:jc w:val="both"/>
        <w:rPr>
          <w:rStyle w:val="contentpasted0"/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Ulteriori perplessità vengono segnalate sui requisiti individuati per la dimostrazione della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specifica competenza tecnica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ai fini della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prima iscrizione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nell’elenco. “La previsione non è assolutamente condivisibile e, in considerazione anche della sospensione dell’attività dei professionisti e degli uffici giudiziari durante la pandemia, andrebbe rimeditata prevedendo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rimodulare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il numero degli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incarichi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(cinque e non dieci) e comprendendo nel computo </w:t>
      </w:r>
    </w:p>
    <w:p w14:paraId="3D08658C" w14:textId="77777777" w:rsidR="00BF7335" w:rsidRDefault="00BF7335" w:rsidP="00F00132">
      <w:pPr>
        <w:jc w:val="both"/>
        <w:rPr>
          <w:rStyle w:val="contentpasted0"/>
          <w:rFonts w:ascii="Arial" w:hAnsi="Arial" w:cs="Arial"/>
          <w:color w:val="000000"/>
          <w:sz w:val="24"/>
          <w:szCs w:val="24"/>
        </w:rPr>
      </w:pPr>
    </w:p>
    <w:p w14:paraId="331C1974" w14:textId="5675A1F6" w:rsidR="00F00132" w:rsidRDefault="000B4DEA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>anche altre funzioni</w:t>
      </w:r>
      <w:r w:rsidR="00F00132">
        <w:rPr>
          <w:rStyle w:val="contentpasted0"/>
          <w:rFonts w:ascii="Arial" w:hAnsi="Arial" w:cs="Arial"/>
          <w:color w:val="000000"/>
          <w:sz w:val="24"/>
          <w:szCs w:val="24"/>
        </w:rPr>
        <w:t>, per l’assolvimento delle quali il professionista vanta esperienza di vendita sotto la diretta vigilanza dell’autorità giudiziaria”, afferma la Consigliera nazionale delegata a Funzioni giudiziarie e A</w:t>
      </w:r>
      <w:r w:rsidR="00BF7335">
        <w:rPr>
          <w:rStyle w:val="contentpasted0"/>
          <w:rFonts w:ascii="Arial" w:hAnsi="Arial" w:cs="Arial"/>
          <w:color w:val="000000"/>
          <w:sz w:val="24"/>
          <w:szCs w:val="24"/>
        </w:rPr>
        <w:t>DR</w:t>
      </w:r>
      <w:r w:rsidR="00F00132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</w:t>
      </w:r>
      <w:r w:rsidR="00F00132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Giovanna Greco</w:t>
      </w:r>
      <w:r w:rsidR="00F00132">
        <w:rPr>
          <w:rStyle w:val="contentpasted0"/>
          <w:rFonts w:ascii="Arial" w:hAnsi="Arial" w:cs="Arial"/>
          <w:color w:val="000000"/>
          <w:sz w:val="24"/>
          <w:szCs w:val="24"/>
        </w:rPr>
        <w:t>.  </w:t>
      </w:r>
    </w:p>
    <w:p w14:paraId="580936FA" w14:textId="77777777" w:rsidR="00F00132" w:rsidRDefault="00F00132" w:rsidP="00F00132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BA875C0" w14:textId="6F13A220" w:rsidR="004E692D" w:rsidRPr="00F00132" w:rsidRDefault="00F00132" w:rsidP="00F00132">
      <w:pPr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“Perplessità” vengono espresse dalla Greco anche in ordine all’esigenza della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formazione specialistica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per i professionisti delegati alle vendite. “Non si condivide – spiega </w:t>
      </w:r>
      <w:r w:rsidR="00933B3C">
        <w:rPr>
          <w:rStyle w:val="contentpasted0"/>
          <w:rFonts w:ascii="Arial" w:hAnsi="Arial" w:cs="Arial"/>
          <w:color w:val="000000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la necessità di una valutazione finale attestata dal superamento con profitto di una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prova di esame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trattandosi nel caso dei delegati alle vendite di professionisti e non di studenti iscritti dei quali si intende saggiare le competenze”. “Nell’ottica di favorire i professionisti, peraltro, sarebbe auspicabile valutare anche corsi di formazione seguiti nel campo delle procedure concorsuali e del sovraindebitamento oltre a riconoscere l’equipollenza dei percorsi formativi specialistici con i corsi di formazione professionale continua obbligatoria che gli iscritti agli albi devono </w:t>
      </w: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ex lege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effettuare con cadenza annuale”, conclude la consigliera nazionale.</w:t>
      </w:r>
    </w:p>
    <w:sectPr w:rsidR="004E692D" w:rsidRPr="00F001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05CC" w14:textId="77777777" w:rsidR="00E844FB" w:rsidRDefault="00E844FB" w:rsidP="0078332C">
      <w:r>
        <w:separator/>
      </w:r>
    </w:p>
  </w:endnote>
  <w:endnote w:type="continuationSeparator" w:id="0">
    <w:p w14:paraId="034BEA06" w14:textId="77777777" w:rsidR="00E844FB" w:rsidRDefault="00E844F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286A" w14:textId="77777777" w:rsidR="00E844FB" w:rsidRDefault="00E844FB" w:rsidP="0078332C">
      <w:r>
        <w:separator/>
      </w:r>
    </w:p>
  </w:footnote>
  <w:footnote w:type="continuationSeparator" w:id="0">
    <w:p w14:paraId="2C2F914A" w14:textId="77777777" w:rsidR="00E844FB" w:rsidRDefault="00E844F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599604016">
    <w:abstractNumId w:val="9"/>
  </w:num>
  <w:num w:numId="2" w16cid:durableId="1707872596">
    <w:abstractNumId w:val="5"/>
  </w:num>
  <w:num w:numId="3" w16cid:durableId="1624919503">
    <w:abstractNumId w:val="11"/>
  </w:num>
  <w:num w:numId="4" w16cid:durableId="303973999">
    <w:abstractNumId w:val="6"/>
  </w:num>
  <w:num w:numId="5" w16cid:durableId="259526311">
    <w:abstractNumId w:val="15"/>
  </w:num>
  <w:num w:numId="6" w16cid:durableId="1901207344">
    <w:abstractNumId w:val="4"/>
  </w:num>
  <w:num w:numId="7" w16cid:durableId="795953815">
    <w:abstractNumId w:val="0"/>
  </w:num>
  <w:num w:numId="8" w16cid:durableId="1127242910">
    <w:abstractNumId w:val="13"/>
  </w:num>
  <w:num w:numId="9" w16cid:durableId="1963029766">
    <w:abstractNumId w:val="7"/>
  </w:num>
  <w:num w:numId="10" w16cid:durableId="939020608">
    <w:abstractNumId w:val="7"/>
  </w:num>
  <w:num w:numId="11" w16cid:durableId="1169561589">
    <w:abstractNumId w:val="8"/>
  </w:num>
  <w:num w:numId="12" w16cid:durableId="1059205187">
    <w:abstractNumId w:val="2"/>
  </w:num>
  <w:num w:numId="13" w16cid:durableId="1560440621">
    <w:abstractNumId w:val="14"/>
  </w:num>
  <w:num w:numId="14" w16cid:durableId="1336153248">
    <w:abstractNumId w:val="3"/>
  </w:num>
  <w:num w:numId="15" w16cid:durableId="2030837283">
    <w:abstractNumId w:val="8"/>
    <w:lvlOverride w:ilvl="0">
      <w:startOverride w:val="1"/>
    </w:lvlOverride>
  </w:num>
  <w:num w:numId="16" w16cid:durableId="1415785298">
    <w:abstractNumId w:val="3"/>
    <w:lvlOverride w:ilvl="0">
      <w:startOverride w:val="1"/>
    </w:lvlOverride>
  </w:num>
  <w:num w:numId="17" w16cid:durableId="1363365688">
    <w:abstractNumId w:val="1"/>
  </w:num>
  <w:num w:numId="18" w16cid:durableId="109138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606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9503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3134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83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9112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91135423">
    <w:abstractNumId w:val="12"/>
  </w:num>
  <w:num w:numId="25" w16cid:durableId="38752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B4DEA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44B0D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C3945"/>
    <w:rsid w:val="006C6818"/>
    <w:rsid w:val="006C6D0E"/>
    <w:rsid w:val="006C7063"/>
    <w:rsid w:val="006D0F4B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56D74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E460C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3B3C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BF733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44FB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132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F0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7</cp:revision>
  <cp:lastPrinted>2022-08-03T15:27:00Z</cp:lastPrinted>
  <dcterms:created xsi:type="dcterms:W3CDTF">2022-10-11T14:53:00Z</dcterms:created>
  <dcterms:modified xsi:type="dcterms:W3CDTF">2022-10-12T07:20:00Z</dcterms:modified>
</cp:coreProperties>
</file>