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36243" w14:textId="77777777" w:rsidR="00912CA4" w:rsidRDefault="00912CA4" w:rsidP="000C5688">
      <w:pPr>
        <w:jc w:val="center"/>
        <w:rPr>
          <w:rFonts w:ascii="Arial" w:hAnsi="Arial" w:cs="Arial"/>
          <w:b/>
          <w:bCs/>
          <w:color w:val="000000"/>
          <w:u w:val="single"/>
          <w:bdr w:val="none" w:sz="0" w:space="0" w:color="auto" w:frame="1"/>
          <w:lang w:eastAsia="it-IT"/>
        </w:rPr>
      </w:pPr>
    </w:p>
    <w:p w14:paraId="11664459" w14:textId="77777777" w:rsidR="00912CA4" w:rsidRDefault="00912CA4" w:rsidP="000C5688">
      <w:pPr>
        <w:jc w:val="center"/>
        <w:rPr>
          <w:rFonts w:ascii="Arial" w:hAnsi="Arial" w:cs="Arial"/>
          <w:b/>
          <w:bCs/>
          <w:color w:val="000000"/>
          <w:u w:val="single"/>
          <w:bdr w:val="none" w:sz="0" w:space="0" w:color="auto" w:frame="1"/>
          <w:lang w:eastAsia="it-IT"/>
        </w:rPr>
      </w:pPr>
    </w:p>
    <w:p w14:paraId="30BDF89D" w14:textId="21FD6707" w:rsidR="000C5688" w:rsidRPr="000C5688" w:rsidRDefault="000C5688" w:rsidP="000C5688">
      <w:pPr>
        <w:jc w:val="center"/>
        <w:rPr>
          <w:rFonts w:ascii="Arial" w:hAnsi="Arial" w:cs="Arial"/>
          <w:b/>
          <w:bCs/>
          <w:color w:val="000000"/>
          <w:u w:val="single"/>
          <w:bdr w:val="none" w:sz="0" w:space="0" w:color="auto" w:frame="1"/>
          <w:lang w:eastAsia="it-IT"/>
        </w:rPr>
      </w:pPr>
      <w:r w:rsidRPr="000C5688">
        <w:rPr>
          <w:rFonts w:ascii="Arial" w:hAnsi="Arial" w:cs="Arial"/>
          <w:b/>
          <w:bCs/>
          <w:color w:val="000000"/>
          <w:u w:val="single"/>
          <w:bdr w:val="none" w:sz="0" w:space="0" w:color="auto" w:frame="1"/>
          <w:lang w:eastAsia="it-IT"/>
        </w:rPr>
        <w:t>Comunicato stampa</w:t>
      </w:r>
    </w:p>
    <w:p w14:paraId="02F768EB" w14:textId="77777777" w:rsidR="000C5688" w:rsidRPr="000C5688" w:rsidRDefault="000C5688" w:rsidP="000C5688">
      <w:pPr>
        <w:jc w:val="center"/>
        <w:rPr>
          <w:rFonts w:ascii="Arial" w:hAnsi="Arial" w:cs="Arial"/>
          <w:b/>
          <w:bCs/>
          <w:color w:val="000000"/>
          <w:bdr w:val="none" w:sz="0" w:space="0" w:color="auto" w:frame="1"/>
          <w:lang w:eastAsia="it-IT"/>
        </w:rPr>
      </w:pPr>
    </w:p>
    <w:p w14:paraId="6880B697" w14:textId="77777777" w:rsidR="000C5688" w:rsidRPr="000C5688" w:rsidRDefault="000C5688" w:rsidP="000C5688">
      <w:pPr>
        <w:jc w:val="center"/>
        <w:rPr>
          <w:rFonts w:ascii="Arial" w:hAnsi="Arial" w:cs="Arial"/>
          <w:b/>
          <w:bCs/>
          <w:color w:val="000000"/>
          <w:bdr w:val="none" w:sz="0" w:space="0" w:color="auto" w:frame="1"/>
          <w:lang w:eastAsia="it-IT"/>
        </w:rPr>
      </w:pPr>
      <w:r w:rsidRPr="000C5688">
        <w:rPr>
          <w:rFonts w:ascii="Arial" w:hAnsi="Arial" w:cs="Arial"/>
          <w:b/>
          <w:bCs/>
          <w:color w:val="000000"/>
          <w:bdr w:val="none" w:sz="0" w:space="0" w:color="auto" w:frame="1"/>
          <w:lang w:eastAsia="it-IT"/>
        </w:rPr>
        <w:t>DELEGA FISCALE: COMMERCIALISTI, VALUTARE L’ISTITUZIONE DEL GARANTE NAZIONALE DEI CONTRIBUENTI</w:t>
      </w:r>
    </w:p>
    <w:p w14:paraId="2CE9BA0B" w14:textId="590D1ECB" w:rsidR="000C5688" w:rsidRPr="000C5688" w:rsidRDefault="000C5688" w:rsidP="000C5688">
      <w:pPr>
        <w:jc w:val="center"/>
        <w:rPr>
          <w:rFonts w:ascii="Arial" w:hAnsi="Arial" w:cs="Arial"/>
          <w:b/>
          <w:bCs/>
          <w:color w:val="000000"/>
          <w:bdr w:val="none" w:sz="0" w:space="0" w:color="auto" w:frame="1"/>
          <w:lang w:eastAsia="it-IT"/>
        </w:rPr>
      </w:pPr>
    </w:p>
    <w:p w14:paraId="1D92F3CB" w14:textId="77777777" w:rsidR="000C5688" w:rsidRPr="000C5688" w:rsidRDefault="000C5688" w:rsidP="000C5688">
      <w:pPr>
        <w:jc w:val="center"/>
        <w:rPr>
          <w:rFonts w:ascii="Arial" w:hAnsi="Arial" w:cs="Arial"/>
          <w:b/>
          <w:bCs/>
          <w:color w:val="000000"/>
          <w:bdr w:val="none" w:sz="0" w:space="0" w:color="auto" w:frame="1"/>
          <w:lang w:eastAsia="it-IT"/>
        </w:rPr>
      </w:pPr>
      <w:r w:rsidRPr="000C5688">
        <w:rPr>
          <w:rFonts w:ascii="Arial" w:hAnsi="Arial" w:cs="Arial"/>
          <w:b/>
          <w:bCs/>
          <w:color w:val="000000"/>
          <w:bdr w:val="none" w:sz="0" w:space="0" w:color="auto" w:frame="1"/>
          <w:lang w:eastAsia="it-IT"/>
        </w:rPr>
        <w:t>La categoria in audizione parlamentare conferma il giudizio "ampiamente positivo" sulla riforma e chiede di superare la previsione del contributo per la presentazione degli interpelli e l’inserimento a regime anche dei professionisti in tutte le misure di incentivazione fiscale previste per le imprese</w:t>
      </w:r>
    </w:p>
    <w:p w14:paraId="299F6447" w14:textId="77777777" w:rsidR="000C5688" w:rsidRPr="000C5688" w:rsidRDefault="000C5688" w:rsidP="000C5688">
      <w:pPr>
        <w:jc w:val="both"/>
        <w:rPr>
          <w:rFonts w:ascii="Arial" w:hAnsi="Arial" w:cs="Arial"/>
          <w:b/>
          <w:bCs/>
          <w:color w:val="000000"/>
          <w:bdr w:val="none" w:sz="0" w:space="0" w:color="auto" w:frame="1"/>
          <w:lang w:eastAsia="it-IT"/>
        </w:rPr>
      </w:pPr>
      <w:r w:rsidRPr="000C5688">
        <w:rPr>
          <w:rFonts w:ascii="Arial" w:hAnsi="Arial" w:cs="Arial"/>
          <w:b/>
          <w:bCs/>
          <w:color w:val="000000"/>
          <w:bdr w:val="none" w:sz="0" w:space="0" w:color="auto" w:frame="1"/>
          <w:lang w:eastAsia="it-IT"/>
        </w:rPr>
        <w:t xml:space="preserve"> </w:t>
      </w:r>
    </w:p>
    <w:p w14:paraId="38CA8FD3" w14:textId="77777777" w:rsidR="00912CA4" w:rsidRDefault="000C5688" w:rsidP="000C5688">
      <w:pPr>
        <w:jc w:val="both"/>
        <w:rPr>
          <w:rFonts w:ascii="Arial" w:hAnsi="Arial" w:cs="Arial"/>
          <w:color w:val="000000"/>
          <w:bdr w:val="none" w:sz="0" w:space="0" w:color="auto" w:frame="1"/>
          <w:lang w:eastAsia="it-IT"/>
        </w:rPr>
      </w:pPr>
      <w:r w:rsidRPr="000C5688">
        <w:rPr>
          <w:rFonts w:ascii="Arial" w:hAnsi="Arial" w:cs="Arial"/>
          <w:i/>
          <w:iCs/>
          <w:color w:val="000000"/>
          <w:bdr w:val="none" w:sz="0" w:space="0" w:color="auto" w:frame="1"/>
          <w:lang w:eastAsia="it-IT"/>
        </w:rPr>
        <w:t>Roma, 11 maggio 2023</w:t>
      </w:r>
      <w:r w:rsidRPr="000C5688">
        <w:rPr>
          <w:rFonts w:ascii="Arial" w:hAnsi="Arial" w:cs="Arial"/>
          <w:color w:val="000000"/>
          <w:bdr w:val="none" w:sz="0" w:space="0" w:color="auto" w:frame="1"/>
          <w:lang w:eastAsia="it-IT"/>
        </w:rPr>
        <w:t xml:space="preserve"> – Conferma del giudizio “ampiamente positivo” sulla delega fiscale e, nell’ambio della fattiva collaborazione già in essere e che ha già visto il recepimento delle proposte avanzate dal Consiglio Nazionale, presentazione di alcune proposte relative a tematiche di interesse generale che la rendano ancora più efficace in previsione della stagione dei decreti attuativi.</w:t>
      </w:r>
    </w:p>
    <w:p w14:paraId="68B746CE" w14:textId="77777777" w:rsidR="00912CA4" w:rsidRDefault="00912CA4" w:rsidP="000C5688">
      <w:pPr>
        <w:jc w:val="both"/>
        <w:rPr>
          <w:rFonts w:ascii="Arial" w:hAnsi="Arial" w:cs="Arial"/>
          <w:color w:val="000000"/>
          <w:bdr w:val="none" w:sz="0" w:space="0" w:color="auto" w:frame="1"/>
          <w:lang w:eastAsia="it-IT"/>
        </w:rPr>
      </w:pPr>
    </w:p>
    <w:p w14:paraId="62D6ADBD" w14:textId="4DFC723C" w:rsidR="000C5688" w:rsidRPr="000C5688" w:rsidRDefault="000C5688" w:rsidP="000C5688">
      <w:pPr>
        <w:jc w:val="both"/>
        <w:rPr>
          <w:rFonts w:ascii="Arial" w:hAnsi="Arial" w:cs="Arial"/>
          <w:color w:val="000000"/>
          <w:bdr w:val="none" w:sz="0" w:space="0" w:color="auto" w:frame="1"/>
          <w:lang w:eastAsia="it-IT"/>
        </w:rPr>
      </w:pPr>
      <w:r w:rsidRPr="000C5688">
        <w:rPr>
          <w:rFonts w:ascii="Arial" w:hAnsi="Arial" w:cs="Arial"/>
          <w:color w:val="000000"/>
          <w:bdr w:val="none" w:sz="0" w:space="0" w:color="auto" w:frame="1"/>
          <w:lang w:eastAsia="it-IT"/>
        </w:rPr>
        <w:t xml:space="preserve">È quanto espresso oggi dal Consiglio nazionale dei commercialisti nel corso di un’audizione parlamentare presso la Commissione Finanze della Camera. In questo contesto la categoria, rappresentata dal tesoriere nazionale </w:t>
      </w:r>
      <w:r w:rsidRPr="00912CA4">
        <w:rPr>
          <w:rFonts w:ascii="Arial" w:hAnsi="Arial" w:cs="Arial"/>
          <w:b/>
          <w:bCs/>
          <w:color w:val="000000"/>
          <w:bdr w:val="none" w:sz="0" w:space="0" w:color="auto" w:frame="1"/>
          <w:lang w:eastAsia="it-IT"/>
        </w:rPr>
        <w:t>Salvatore Regalbuto</w:t>
      </w:r>
      <w:r w:rsidRPr="000C5688">
        <w:rPr>
          <w:rFonts w:ascii="Arial" w:hAnsi="Arial" w:cs="Arial"/>
          <w:color w:val="000000"/>
          <w:bdr w:val="none" w:sz="0" w:space="0" w:color="auto" w:frame="1"/>
          <w:lang w:eastAsia="it-IT"/>
        </w:rPr>
        <w:t xml:space="preserve"> e dal coordinatore dell’area fiscalità della Fondazione nazionale di ricerca della categoria </w:t>
      </w:r>
      <w:r w:rsidRPr="00912CA4">
        <w:rPr>
          <w:rFonts w:ascii="Arial" w:hAnsi="Arial" w:cs="Arial"/>
          <w:b/>
          <w:bCs/>
          <w:color w:val="000000"/>
          <w:bdr w:val="none" w:sz="0" w:space="0" w:color="auto" w:frame="1"/>
          <w:lang w:eastAsia="it-IT"/>
        </w:rPr>
        <w:t>Pasquale Saggese</w:t>
      </w:r>
      <w:r w:rsidRPr="000C5688">
        <w:rPr>
          <w:rFonts w:ascii="Arial" w:hAnsi="Arial" w:cs="Arial"/>
          <w:color w:val="000000"/>
          <w:bdr w:val="none" w:sz="0" w:space="0" w:color="auto" w:frame="1"/>
          <w:lang w:eastAsia="it-IT"/>
        </w:rPr>
        <w:t xml:space="preserve">, ha proposto la valorizzazione della figura del “Garante dei diritti del contribuente”, prevedendo l’istituzione di una figura di garanzia nazionale, dotata di idonea struttura ed autonomia economica, alla quale attribuire anche specifici poteri nel fornire indicazioni vincolanti per l’Amministrazione finanziaria nel caso vengano riscontrate fattispecie in contrasto con le disposizioni dello Statuto dei diritti del contribuente. </w:t>
      </w:r>
    </w:p>
    <w:p w14:paraId="60D42378" w14:textId="77777777" w:rsidR="000C5688" w:rsidRPr="000C5688" w:rsidRDefault="000C5688" w:rsidP="000C5688">
      <w:pPr>
        <w:jc w:val="both"/>
        <w:rPr>
          <w:rFonts w:ascii="Arial" w:hAnsi="Arial" w:cs="Arial"/>
          <w:color w:val="000000"/>
          <w:bdr w:val="none" w:sz="0" w:space="0" w:color="auto" w:frame="1"/>
          <w:lang w:eastAsia="it-IT"/>
        </w:rPr>
      </w:pPr>
      <w:r w:rsidRPr="000C5688">
        <w:rPr>
          <w:rFonts w:ascii="Arial" w:hAnsi="Arial" w:cs="Arial"/>
          <w:color w:val="000000"/>
          <w:bdr w:val="none" w:sz="0" w:space="0" w:color="auto" w:frame="1"/>
          <w:lang w:eastAsia="it-IT"/>
        </w:rPr>
        <w:t xml:space="preserve"> </w:t>
      </w:r>
    </w:p>
    <w:p w14:paraId="45619D71" w14:textId="77777777" w:rsidR="000C5688" w:rsidRPr="000C5688" w:rsidRDefault="000C5688" w:rsidP="000C5688">
      <w:pPr>
        <w:jc w:val="both"/>
        <w:rPr>
          <w:rFonts w:ascii="Arial" w:hAnsi="Arial" w:cs="Arial"/>
          <w:color w:val="000000"/>
          <w:bdr w:val="none" w:sz="0" w:space="0" w:color="auto" w:frame="1"/>
          <w:lang w:eastAsia="it-IT"/>
        </w:rPr>
      </w:pPr>
      <w:r w:rsidRPr="000C5688">
        <w:rPr>
          <w:rFonts w:ascii="Arial" w:hAnsi="Arial" w:cs="Arial"/>
          <w:color w:val="000000"/>
          <w:bdr w:val="none" w:sz="0" w:space="0" w:color="auto" w:frame="1"/>
          <w:lang w:eastAsia="it-IT"/>
        </w:rPr>
        <w:t>Regalbuto ha poi chiesto che venga superata la previsione di subordinare l’ammissibilità delle istanze di interpello al versamento di un contributo. Secondo i commercialisti, per questa disposizione è opportuna una riflessione proprio per valorizzare i principi fondamentali della delega che, rendendo virtuoso il confronto preventivo per limitare per quanto più possibile il sorgere di contenziosi e prevedendo la diffusione tempestiva di documenti di prassi su temi di carattere generale, dovrebbe limitare il ricorso all’interpello alle tematiche di maggiore complessità.</w:t>
      </w:r>
    </w:p>
    <w:p w14:paraId="4CE1D2A3" w14:textId="77777777" w:rsidR="000C5688" w:rsidRPr="000C5688" w:rsidRDefault="000C5688" w:rsidP="000C5688">
      <w:pPr>
        <w:jc w:val="both"/>
        <w:rPr>
          <w:rFonts w:ascii="Arial" w:hAnsi="Arial" w:cs="Arial"/>
          <w:color w:val="000000"/>
          <w:bdr w:val="none" w:sz="0" w:space="0" w:color="auto" w:frame="1"/>
          <w:lang w:eastAsia="it-IT"/>
        </w:rPr>
      </w:pPr>
      <w:r w:rsidRPr="000C5688">
        <w:rPr>
          <w:rFonts w:ascii="Arial" w:hAnsi="Arial" w:cs="Arial"/>
          <w:color w:val="000000"/>
          <w:bdr w:val="none" w:sz="0" w:space="0" w:color="auto" w:frame="1"/>
          <w:lang w:eastAsia="it-IT"/>
        </w:rPr>
        <w:t xml:space="preserve"> </w:t>
      </w:r>
    </w:p>
    <w:p w14:paraId="0E5AA836" w14:textId="77777777" w:rsidR="000C5688" w:rsidRPr="000C5688" w:rsidRDefault="000C5688" w:rsidP="000C5688">
      <w:pPr>
        <w:jc w:val="both"/>
        <w:rPr>
          <w:rFonts w:ascii="Arial" w:hAnsi="Arial" w:cs="Arial"/>
          <w:color w:val="000000"/>
          <w:bdr w:val="none" w:sz="0" w:space="0" w:color="auto" w:frame="1"/>
          <w:lang w:eastAsia="it-IT"/>
        </w:rPr>
      </w:pPr>
      <w:r w:rsidRPr="000C5688">
        <w:rPr>
          <w:rFonts w:ascii="Arial" w:hAnsi="Arial" w:cs="Arial"/>
          <w:color w:val="000000"/>
          <w:bdr w:val="none" w:sz="0" w:space="0" w:color="auto" w:frame="1"/>
          <w:lang w:eastAsia="it-IT"/>
        </w:rPr>
        <w:t xml:space="preserve">La categoria ha anche proposto una più ampia declinazione delle norme volte a favorire le aggregazioni tra gli studi professionali, con particolare riferimento alla neutralità fiscale delle operazioni di riorganizzazione sia verticale che orizzontale, alla previsione di un regime opzionale di determinazione per cassa del reddito delle società tra professionisti costituite in forma di società di capitali e all’ampliamento del regime forfettario anche alle società tra persone e alle associazioni professionali. </w:t>
      </w:r>
    </w:p>
    <w:p w14:paraId="46F3CFCC" w14:textId="77777777" w:rsidR="000C5688" w:rsidRPr="000C5688" w:rsidRDefault="000C5688" w:rsidP="000C5688">
      <w:pPr>
        <w:jc w:val="both"/>
        <w:rPr>
          <w:rFonts w:ascii="Arial" w:hAnsi="Arial" w:cs="Arial"/>
          <w:color w:val="000000"/>
          <w:bdr w:val="none" w:sz="0" w:space="0" w:color="auto" w:frame="1"/>
          <w:lang w:eastAsia="it-IT"/>
        </w:rPr>
      </w:pPr>
      <w:r w:rsidRPr="000C5688">
        <w:rPr>
          <w:rFonts w:ascii="Arial" w:hAnsi="Arial" w:cs="Arial"/>
          <w:color w:val="000000"/>
          <w:bdr w:val="none" w:sz="0" w:space="0" w:color="auto" w:frame="1"/>
          <w:lang w:eastAsia="it-IT"/>
        </w:rPr>
        <w:t xml:space="preserve"> </w:t>
      </w:r>
    </w:p>
    <w:p w14:paraId="12779716" w14:textId="77777777" w:rsidR="000C5688" w:rsidRPr="000C5688" w:rsidRDefault="000C5688" w:rsidP="000C5688">
      <w:pPr>
        <w:jc w:val="both"/>
        <w:rPr>
          <w:rFonts w:ascii="Arial" w:hAnsi="Arial" w:cs="Arial"/>
          <w:color w:val="000000"/>
          <w:bdr w:val="none" w:sz="0" w:space="0" w:color="auto" w:frame="1"/>
          <w:lang w:eastAsia="it-IT"/>
        </w:rPr>
      </w:pPr>
      <w:r w:rsidRPr="000C5688">
        <w:rPr>
          <w:rFonts w:ascii="Arial" w:hAnsi="Arial" w:cs="Arial"/>
          <w:color w:val="000000"/>
          <w:bdr w:val="none" w:sz="0" w:space="0" w:color="auto" w:frame="1"/>
          <w:lang w:eastAsia="it-IT"/>
        </w:rPr>
        <w:t>Nell’ambito della revisione e razionalizzazione del sistema degli incentivi fiscali alle imprese, secondo i commercialisti andrebbe introdotto uno specifico criterio direttivo che disponga la parità di trattamento tra tutti gli operatori economici. “Ai fini dell’accesso alle diverse forme di incentivazione fiscale – ha sostenuto Regalbuto – è necessario affermare il principio generale di piena equiparazione tra professionisti e imprese”.</w:t>
      </w:r>
    </w:p>
    <w:p w14:paraId="10EBCF88" w14:textId="77777777" w:rsidR="000C5688" w:rsidRPr="000C5688" w:rsidRDefault="000C5688" w:rsidP="000C5688">
      <w:pPr>
        <w:jc w:val="both"/>
        <w:rPr>
          <w:rFonts w:ascii="Arial" w:hAnsi="Arial" w:cs="Arial"/>
          <w:color w:val="000000"/>
          <w:bdr w:val="none" w:sz="0" w:space="0" w:color="auto" w:frame="1"/>
          <w:lang w:eastAsia="it-IT"/>
        </w:rPr>
      </w:pPr>
    </w:p>
    <w:p w14:paraId="39C3F750" w14:textId="77777777" w:rsidR="00912CA4" w:rsidRDefault="000C5688" w:rsidP="000C5688">
      <w:pPr>
        <w:jc w:val="both"/>
        <w:rPr>
          <w:rFonts w:ascii="Arial" w:hAnsi="Arial" w:cs="Arial"/>
          <w:color w:val="000000"/>
          <w:bdr w:val="none" w:sz="0" w:space="0" w:color="auto" w:frame="1"/>
          <w:lang w:eastAsia="it-IT"/>
        </w:rPr>
      </w:pPr>
      <w:r w:rsidRPr="000C5688">
        <w:rPr>
          <w:rFonts w:ascii="Arial" w:hAnsi="Arial" w:cs="Arial"/>
          <w:color w:val="000000"/>
          <w:bdr w:val="none" w:sz="0" w:space="0" w:color="auto" w:frame="1"/>
          <w:lang w:eastAsia="it-IT"/>
        </w:rPr>
        <w:t xml:space="preserve">Ulteriori richieste della categoria sono rivolte a una revisione dell’istituto del reclamo/mediazione tributaria – che disponga l’attribuzione ad un organo terzo dei poteri relativi alla sua gestione e il coordinamento dello stesso con gli altri istituti deflattivi del contenzioso azionabili da parte del contribuente nella fase antecedente la sua costituzione in giudizio, a partire dall’autotutela – e al potenziamento delle premialità connesse all’adesione al regime dell’adempimento collaborativo, attraverso l’esclusione delle sanzioni amministrative tributarie e delle sanzioni penali connesse al </w:t>
      </w:r>
    </w:p>
    <w:p w14:paraId="7093863B" w14:textId="77777777" w:rsidR="00912CA4" w:rsidRDefault="00912CA4" w:rsidP="000C5688">
      <w:pPr>
        <w:jc w:val="both"/>
        <w:rPr>
          <w:rFonts w:ascii="Arial" w:hAnsi="Arial" w:cs="Arial"/>
          <w:color w:val="000000"/>
          <w:bdr w:val="none" w:sz="0" w:space="0" w:color="auto" w:frame="1"/>
          <w:lang w:eastAsia="it-IT"/>
        </w:rPr>
      </w:pPr>
    </w:p>
    <w:p w14:paraId="7553ABE5" w14:textId="77777777" w:rsidR="00912CA4" w:rsidRDefault="00912CA4" w:rsidP="000C5688">
      <w:pPr>
        <w:jc w:val="both"/>
        <w:rPr>
          <w:rFonts w:ascii="Arial" w:hAnsi="Arial" w:cs="Arial"/>
          <w:color w:val="000000"/>
          <w:bdr w:val="none" w:sz="0" w:space="0" w:color="auto" w:frame="1"/>
          <w:lang w:eastAsia="it-IT"/>
        </w:rPr>
      </w:pPr>
    </w:p>
    <w:p w14:paraId="76A7EE06" w14:textId="77777777" w:rsidR="00912CA4" w:rsidRDefault="00912CA4" w:rsidP="000C5688">
      <w:pPr>
        <w:jc w:val="both"/>
        <w:rPr>
          <w:rFonts w:ascii="Arial" w:hAnsi="Arial" w:cs="Arial"/>
          <w:color w:val="000000"/>
          <w:bdr w:val="none" w:sz="0" w:space="0" w:color="auto" w:frame="1"/>
          <w:lang w:eastAsia="it-IT"/>
        </w:rPr>
      </w:pPr>
    </w:p>
    <w:p w14:paraId="41855226" w14:textId="25F65858" w:rsidR="000C5688" w:rsidRPr="000C5688" w:rsidRDefault="000C5688" w:rsidP="000C5688">
      <w:pPr>
        <w:jc w:val="both"/>
        <w:rPr>
          <w:rFonts w:ascii="Arial" w:hAnsi="Arial" w:cs="Arial"/>
          <w:color w:val="000000"/>
          <w:bdr w:val="none" w:sz="0" w:space="0" w:color="auto" w:frame="1"/>
          <w:lang w:eastAsia="it-IT"/>
        </w:rPr>
      </w:pPr>
      <w:r w:rsidRPr="000C5688">
        <w:rPr>
          <w:rFonts w:ascii="Arial" w:hAnsi="Arial" w:cs="Arial"/>
          <w:color w:val="000000"/>
          <w:bdr w:val="none" w:sz="0" w:space="0" w:color="auto" w:frame="1"/>
          <w:lang w:eastAsia="it-IT"/>
        </w:rPr>
        <w:t>reato di dichiarazione infedele, nonché la riduzione di almeno tre anni dei termini di decadenza per l’attività di accertamento.</w:t>
      </w:r>
    </w:p>
    <w:p w14:paraId="32AD490F" w14:textId="77777777" w:rsidR="000C5688" w:rsidRPr="000C5688" w:rsidRDefault="000C5688" w:rsidP="000C5688">
      <w:pPr>
        <w:jc w:val="both"/>
        <w:rPr>
          <w:rFonts w:ascii="Arial" w:hAnsi="Arial" w:cs="Arial"/>
          <w:color w:val="000000"/>
          <w:bdr w:val="none" w:sz="0" w:space="0" w:color="auto" w:frame="1"/>
          <w:lang w:eastAsia="it-IT"/>
        </w:rPr>
      </w:pPr>
      <w:r w:rsidRPr="000C5688">
        <w:rPr>
          <w:rFonts w:ascii="Arial" w:hAnsi="Arial" w:cs="Arial"/>
          <w:color w:val="000000"/>
          <w:bdr w:val="none" w:sz="0" w:space="0" w:color="auto" w:frame="1"/>
          <w:lang w:eastAsia="it-IT"/>
        </w:rPr>
        <w:t xml:space="preserve"> </w:t>
      </w:r>
    </w:p>
    <w:p w14:paraId="533C204F" w14:textId="0AA8DF3D" w:rsidR="005F064C" w:rsidRPr="000C5688" w:rsidRDefault="000C5688" w:rsidP="000C5688">
      <w:pPr>
        <w:jc w:val="both"/>
      </w:pPr>
      <w:r w:rsidRPr="000C5688">
        <w:rPr>
          <w:rFonts w:ascii="Arial" w:hAnsi="Arial" w:cs="Arial"/>
          <w:color w:val="000000"/>
          <w:bdr w:val="none" w:sz="0" w:space="0" w:color="auto" w:frame="1"/>
          <w:lang w:eastAsia="it-IT"/>
        </w:rPr>
        <w:t>In materia di IVA, è stato inoltre proposto di rivedere la disciplina, anche sanzionatoria, in materia di errori di fatturazione, introducendo la sanzione fissa nell’ipotesi di detrazione di imposta non dovuta nei casi in cui il cedente/prestatore abbia versato l’imposta nonché l’ampliamento dei termini per l’emissione delle note di variazione e per la richiesta di rimborso dell’imposta non dovuta.</w:t>
      </w:r>
    </w:p>
    <w:sectPr w:rsidR="005F064C" w:rsidRPr="000C5688">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13241" w14:textId="77777777" w:rsidR="00C16F76" w:rsidRDefault="00C16F76" w:rsidP="0078332C">
      <w:r>
        <w:separator/>
      </w:r>
    </w:p>
  </w:endnote>
  <w:endnote w:type="continuationSeparator" w:id="0">
    <w:p w14:paraId="759FF693" w14:textId="77777777" w:rsidR="00C16F76" w:rsidRDefault="00C16F76"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Aster">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B4AB6" w14:textId="77777777" w:rsidR="00C16F76" w:rsidRDefault="00C16F76" w:rsidP="0078332C">
      <w:r>
        <w:separator/>
      </w:r>
    </w:p>
  </w:footnote>
  <w:footnote w:type="continuationSeparator" w:id="0">
    <w:p w14:paraId="2772E293" w14:textId="77777777" w:rsidR="00C16F76" w:rsidRDefault="00C16F76"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949D" w14:textId="298E1543" w:rsidR="0078332C" w:rsidRPr="005816F1" w:rsidRDefault="00C66852" w:rsidP="00C66852">
    <w:pPr>
      <w:pStyle w:val="Intestazione"/>
      <w:tabs>
        <w:tab w:val="clear" w:pos="4819"/>
        <w:tab w:val="clear" w:pos="9638"/>
        <w:tab w:val="left" w:pos="1605"/>
        <w:tab w:val="left" w:pos="2745"/>
      </w:tabs>
      <w:jc w:val="center"/>
      <w:rPr>
        <w:sz w:val="24"/>
        <w:szCs w:val="24"/>
      </w:rPr>
    </w:pPr>
    <w:r>
      <w:rPr>
        <w:noProof/>
      </w:rPr>
      <w:drawing>
        <wp:inline distT="0" distB="0" distL="0" distR="0" wp14:anchorId="4AD27CA3" wp14:editId="259CC490">
          <wp:extent cx="2494036" cy="847159"/>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8764" cy="8589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7562C92"/>
    <w:multiLevelType w:val="hybridMultilevel"/>
    <w:tmpl w:val="52B0BA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F329E0"/>
    <w:multiLevelType w:val="multilevel"/>
    <w:tmpl w:val="75D0080A"/>
    <w:styleLink w:val="WWNum7"/>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3" w15:restartNumberingAfterBreak="0">
    <w:nsid w:val="23756C62"/>
    <w:multiLevelType w:val="multilevel"/>
    <w:tmpl w:val="5A2478A8"/>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7" w15:restartNumberingAfterBreak="0">
    <w:nsid w:val="43932634"/>
    <w:multiLevelType w:val="hybridMultilevel"/>
    <w:tmpl w:val="83FA818C"/>
    <w:lvl w:ilvl="0" w:tplc="923A46E0">
      <w:start w:val="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D81EEB"/>
    <w:multiLevelType w:val="multilevel"/>
    <w:tmpl w:val="B9662D06"/>
    <w:styleLink w:val="WWNum3"/>
    <w:lvl w:ilvl="0">
      <w:start w:val="1"/>
      <w:numFmt w:val="lowerLetter"/>
      <w:lvlText w:val="%1)"/>
      <w:lvlJc w:val="left"/>
      <w:pPr>
        <w:ind w:left="720" w:hanging="360"/>
      </w:pPr>
      <w:rPr>
        <w:rFonts w:cs="Times New Roman"/>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CFA613C"/>
    <w:multiLevelType w:val="multilevel"/>
    <w:tmpl w:val="0A76B834"/>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 w15:restartNumberingAfterBreak="0">
    <w:nsid w:val="68DB5902"/>
    <w:multiLevelType w:val="hybridMultilevel"/>
    <w:tmpl w:val="CD42E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98B47FD"/>
    <w:multiLevelType w:val="hybridMultilevel"/>
    <w:tmpl w:val="A54823A4"/>
    <w:lvl w:ilvl="0" w:tplc="3FDADCFE">
      <w:start w:val="1"/>
      <w:numFmt w:val="lowerLetter"/>
      <w:lvlText w:val="%1)"/>
      <w:lvlJc w:val="left"/>
      <w:pPr>
        <w:tabs>
          <w:tab w:val="num" w:pos="2530"/>
        </w:tabs>
        <w:ind w:left="2530" w:hanging="360"/>
      </w:pPr>
      <w:rPr>
        <w:rFonts w:hint="default"/>
        <w:i/>
      </w:rPr>
    </w:lvl>
    <w:lvl w:ilvl="1" w:tplc="04100019" w:tentative="1">
      <w:start w:val="1"/>
      <w:numFmt w:val="lowerLetter"/>
      <w:lvlText w:val="%2."/>
      <w:lvlJc w:val="left"/>
      <w:pPr>
        <w:tabs>
          <w:tab w:val="num" w:pos="3250"/>
        </w:tabs>
        <w:ind w:left="3250" w:hanging="360"/>
      </w:pPr>
    </w:lvl>
    <w:lvl w:ilvl="2" w:tplc="0410001B" w:tentative="1">
      <w:start w:val="1"/>
      <w:numFmt w:val="lowerRoman"/>
      <w:lvlText w:val="%3."/>
      <w:lvlJc w:val="right"/>
      <w:pPr>
        <w:tabs>
          <w:tab w:val="num" w:pos="3970"/>
        </w:tabs>
        <w:ind w:left="3970" w:hanging="180"/>
      </w:pPr>
    </w:lvl>
    <w:lvl w:ilvl="3" w:tplc="0410000F" w:tentative="1">
      <w:start w:val="1"/>
      <w:numFmt w:val="decimal"/>
      <w:lvlText w:val="%4."/>
      <w:lvlJc w:val="left"/>
      <w:pPr>
        <w:tabs>
          <w:tab w:val="num" w:pos="4690"/>
        </w:tabs>
        <w:ind w:left="4690" w:hanging="360"/>
      </w:pPr>
    </w:lvl>
    <w:lvl w:ilvl="4" w:tplc="04100019" w:tentative="1">
      <w:start w:val="1"/>
      <w:numFmt w:val="lowerLetter"/>
      <w:lvlText w:val="%5."/>
      <w:lvlJc w:val="left"/>
      <w:pPr>
        <w:tabs>
          <w:tab w:val="num" w:pos="5410"/>
        </w:tabs>
        <w:ind w:left="5410" w:hanging="360"/>
      </w:pPr>
    </w:lvl>
    <w:lvl w:ilvl="5" w:tplc="0410001B" w:tentative="1">
      <w:start w:val="1"/>
      <w:numFmt w:val="lowerRoman"/>
      <w:lvlText w:val="%6."/>
      <w:lvlJc w:val="right"/>
      <w:pPr>
        <w:tabs>
          <w:tab w:val="num" w:pos="6130"/>
        </w:tabs>
        <w:ind w:left="6130" w:hanging="180"/>
      </w:pPr>
    </w:lvl>
    <w:lvl w:ilvl="6" w:tplc="0410000F" w:tentative="1">
      <w:start w:val="1"/>
      <w:numFmt w:val="decimal"/>
      <w:lvlText w:val="%7."/>
      <w:lvlJc w:val="left"/>
      <w:pPr>
        <w:tabs>
          <w:tab w:val="num" w:pos="6850"/>
        </w:tabs>
        <w:ind w:left="6850" w:hanging="360"/>
      </w:pPr>
    </w:lvl>
    <w:lvl w:ilvl="7" w:tplc="04100019" w:tentative="1">
      <w:start w:val="1"/>
      <w:numFmt w:val="lowerLetter"/>
      <w:lvlText w:val="%8."/>
      <w:lvlJc w:val="left"/>
      <w:pPr>
        <w:tabs>
          <w:tab w:val="num" w:pos="7570"/>
        </w:tabs>
        <w:ind w:left="7570" w:hanging="360"/>
      </w:pPr>
    </w:lvl>
    <w:lvl w:ilvl="8" w:tplc="0410001B" w:tentative="1">
      <w:start w:val="1"/>
      <w:numFmt w:val="lowerRoman"/>
      <w:lvlText w:val="%9."/>
      <w:lvlJc w:val="right"/>
      <w:pPr>
        <w:tabs>
          <w:tab w:val="num" w:pos="8290"/>
        </w:tabs>
        <w:ind w:left="8290" w:hanging="180"/>
      </w:pPr>
    </w:lvl>
  </w:abstractNum>
  <w:abstractNum w:abstractNumId="14" w15:restartNumberingAfterBreak="0">
    <w:nsid w:val="6DA81D26"/>
    <w:multiLevelType w:val="multilevel"/>
    <w:tmpl w:val="E48081E8"/>
    <w:styleLink w:val="WWNum8"/>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5"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16cid:durableId="375668910">
    <w:abstractNumId w:val="9"/>
  </w:num>
  <w:num w:numId="2" w16cid:durableId="1916737682">
    <w:abstractNumId w:val="5"/>
  </w:num>
  <w:num w:numId="3" w16cid:durableId="1871064873">
    <w:abstractNumId w:val="11"/>
  </w:num>
  <w:num w:numId="4" w16cid:durableId="1098716775">
    <w:abstractNumId w:val="6"/>
  </w:num>
  <w:num w:numId="5" w16cid:durableId="43261862">
    <w:abstractNumId w:val="15"/>
  </w:num>
  <w:num w:numId="6" w16cid:durableId="1198157342">
    <w:abstractNumId w:val="4"/>
  </w:num>
  <w:num w:numId="7" w16cid:durableId="876697406">
    <w:abstractNumId w:val="0"/>
  </w:num>
  <w:num w:numId="8" w16cid:durableId="865141477">
    <w:abstractNumId w:val="13"/>
  </w:num>
  <w:num w:numId="9" w16cid:durableId="1001546098">
    <w:abstractNumId w:val="7"/>
  </w:num>
  <w:num w:numId="10" w16cid:durableId="1879321125">
    <w:abstractNumId w:val="7"/>
  </w:num>
  <w:num w:numId="11" w16cid:durableId="48921069">
    <w:abstractNumId w:val="8"/>
  </w:num>
  <w:num w:numId="12" w16cid:durableId="799566892">
    <w:abstractNumId w:val="2"/>
  </w:num>
  <w:num w:numId="13" w16cid:durableId="1656913075">
    <w:abstractNumId w:val="14"/>
  </w:num>
  <w:num w:numId="14" w16cid:durableId="581449388">
    <w:abstractNumId w:val="3"/>
  </w:num>
  <w:num w:numId="15" w16cid:durableId="1659111610">
    <w:abstractNumId w:val="8"/>
    <w:lvlOverride w:ilvl="0">
      <w:startOverride w:val="1"/>
    </w:lvlOverride>
  </w:num>
  <w:num w:numId="16" w16cid:durableId="1879202849">
    <w:abstractNumId w:val="3"/>
    <w:lvlOverride w:ilvl="0">
      <w:startOverride w:val="1"/>
    </w:lvlOverride>
  </w:num>
  <w:num w:numId="17" w16cid:durableId="1951089761">
    <w:abstractNumId w:val="1"/>
  </w:num>
  <w:num w:numId="18" w16cid:durableId="18756563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14740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0152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990573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32509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0923424">
    <w:abstractNumId w:val="8"/>
    <w:lvlOverride w:ilvl="0">
      <w:startOverride w:val="1"/>
    </w:lvlOverride>
    <w:lvlOverride w:ilvl="1"/>
    <w:lvlOverride w:ilvl="2"/>
    <w:lvlOverride w:ilvl="3"/>
    <w:lvlOverride w:ilvl="4"/>
    <w:lvlOverride w:ilvl="5"/>
    <w:lvlOverride w:ilvl="6"/>
    <w:lvlOverride w:ilvl="7"/>
    <w:lvlOverride w:ilvl="8"/>
  </w:num>
  <w:num w:numId="24" w16cid:durableId="1686057885">
    <w:abstractNumId w:val="12"/>
  </w:num>
  <w:num w:numId="25" w16cid:durableId="14224823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0A17"/>
    <w:rsid w:val="000010F3"/>
    <w:rsid w:val="00001A1E"/>
    <w:rsid w:val="00002DC2"/>
    <w:rsid w:val="00004BCE"/>
    <w:rsid w:val="000056EC"/>
    <w:rsid w:val="00022A7F"/>
    <w:rsid w:val="00024A50"/>
    <w:rsid w:val="00031015"/>
    <w:rsid w:val="00032856"/>
    <w:rsid w:val="000329A4"/>
    <w:rsid w:val="00032DE7"/>
    <w:rsid w:val="00037091"/>
    <w:rsid w:val="00037896"/>
    <w:rsid w:val="00040CAD"/>
    <w:rsid w:val="0004434F"/>
    <w:rsid w:val="0005046C"/>
    <w:rsid w:val="00053052"/>
    <w:rsid w:val="000539AC"/>
    <w:rsid w:val="0005504B"/>
    <w:rsid w:val="0006018A"/>
    <w:rsid w:val="0007464D"/>
    <w:rsid w:val="000806B0"/>
    <w:rsid w:val="00082FFB"/>
    <w:rsid w:val="00085FC5"/>
    <w:rsid w:val="00090CE4"/>
    <w:rsid w:val="0009108B"/>
    <w:rsid w:val="00093834"/>
    <w:rsid w:val="000971A3"/>
    <w:rsid w:val="000B3EFF"/>
    <w:rsid w:val="000C0552"/>
    <w:rsid w:val="000C19B1"/>
    <w:rsid w:val="000C4B9F"/>
    <w:rsid w:val="000C5688"/>
    <w:rsid w:val="000D01B1"/>
    <w:rsid w:val="000D7385"/>
    <w:rsid w:val="000D7847"/>
    <w:rsid w:val="000E1AE4"/>
    <w:rsid w:val="000E22EF"/>
    <w:rsid w:val="000E2C59"/>
    <w:rsid w:val="000E5756"/>
    <w:rsid w:val="000F003C"/>
    <w:rsid w:val="000F3853"/>
    <w:rsid w:val="00103B90"/>
    <w:rsid w:val="00105755"/>
    <w:rsid w:val="001155C4"/>
    <w:rsid w:val="00117671"/>
    <w:rsid w:val="00121A2C"/>
    <w:rsid w:val="00121C2D"/>
    <w:rsid w:val="00123B69"/>
    <w:rsid w:val="00142E95"/>
    <w:rsid w:val="001617C7"/>
    <w:rsid w:val="00173E3A"/>
    <w:rsid w:val="00174310"/>
    <w:rsid w:val="00177A7F"/>
    <w:rsid w:val="00183DF0"/>
    <w:rsid w:val="00184600"/>
    <w:rsid w:val="00186787"/>
    <w:rsid w:val="00191BB6"/>
    <w:rsid w:val="00194C03"/>
    <w:rsid w:val="001A0166"/>
    <w:rsid w:val="001B67D7"/>
    <w:rsid w:val="001C67E1"/>
    <w:rsid w:val="001C6BDD"/>
    <w:rsid w:val="001C7913"/>
    <w:rsid w:val="001C7A99"/>
    <w:rsid w:val="001C7E5F"/>
    <w:rsid w:val="001D456F"/>
    <w:rsid w:val="001E690E"/>
    <w:rsid w:val="001E6BFD"/>
    <w:rsid w:val="001E7260"/>
    <w:rsid w:val="001F19BC"/>
    <w:rsid w:val="001F2D0B"/>
    <w:rsid w:val="00202900"/>
    <w:rsid w:val="002062BE"/>
    <w:rsid w:val="00215734"/>
    <w:rsid w:val="0021644F"/>
    <w:rsid w:val="00216654"/>
    <w:rsid w:val="002204CC"/>
    <w:rsid w:val="00221234"/>
    <w:rsid w:val="0022138F"/>
    <w:rsid w:val="0022378E"/>
    <w:rsid w:val="00224F32"/>
    <w:rsid w:val="0022580D"/>
    <w:rsid w:val="0024011F"/>
    <w:rsid w:val="002438B0"/>
    <w:rsid w:val="00243BD7"/>
    <w:rsid w:val="00253A52"/>
    <w:rsid w:val="00267A59"/>
    <w:rsid w:val="00272605"/>
    <w:rsid w:val="002777E7"/>
    <w:rsid w:val="00280321"/>
    <w:rsid w:val="00281202"/>
    <w:rsid w:val="0028246D"/>
    <w:rsid w:val="00286C68"/>
    <w:rsid w:val="002933D0"/>
    <w:rsid w:val="00294D14"/>
    <w:rsid w:val="002973C7"/>
    <w:rsid w:val="00297CA4"/>
    <w:rsid w:val="002A1399"/>
    <w:rsid w:val="002A3814"/>
    <w:rsid w:val="002A59A1"/>
    <w:rsid w:val="002A70B5"/>
    <w:rsid w:val="002A76BF"/>
    <w:rsid w:val="002A7C92"/>
    <w:rsid w:val="002A7FD0"/>
    <w:rsid w:val="002B0732"/>
    <w:rsid w:val="002B4C29"/>
    <w:rsid w:val="002B74D5"/>
    <w:rsid w:val="002C27DE"/>
    <w:rsid w:val="002C7311"/>
    <w:rsid w:val="002D2034"/>
    <w:rsid w:val="002E00E7"/>
    <w:rsid w:val="002E0E5F"/>
    <w:rsid w:val="002F2C7A"/>
    <w:rsid w:val="002F3E9E"/>
    <w:rsid w:val="002F4704"/>
    <w:rsid w:val="002F6036"/>
    <w:rsid w:val="00303A76"/>
    <w:rsid w:val="0030574C"/>
    <w:rsid w:val="00312A48"/>
    <w:rsid w:val="00313354"/>
    <w:rsid w:val="00313737"/>
    <w:rsid w:val="0031710A"/>
    <w:rsid w:val="00320A8F"/>
    <w:rsid w:val="003219BE"/>
    <w:rsid w:val="00321FE4"/>
    <w:rsid w:val="0033082E"/>
    <w:rsid w:val="00332874"/>
    <w:rsid w:val="00333505"/>
    <w:rsid w:val="00333957"/>
    <w:rsid w:val="003479A2"/>
    <w:rsid w:val="00353EE3"/>
    <w:rsid w:val="0036445C"/>
    <w:rsid w:val="00365C91"/>
    <w:rsid w:val="00366188"/>
    <w:rsid w:val="003808D1"/>
    <w:rsid w:val="00383902"/>
    <w:rsid w:val="00384C9E"/>
    <w:rsid w:val="00392245"/>
    <w:rsid w:val="00397281"/>
    <w:rsid w:val="003A03BB"/>
    <w:rsid w:val="003A0939"/>
    <w:rsid w:val="003A3D9E"/>
    <w:rsid w:val="003A4565"/>
    <w:rsid w:val="003B000F"/>
    <w:rsid w:val="003B24D0"/>
    <w:rsid w:val="003B7329"/>
    <w:rsid w:val="003C1AD8"/>
    <w:rsid w:val="003C2FF2"/>
    <w:rsid w:val="003C53E7"/>
    <w:rsid w:val="003D1DEE"/>
    <w:rsid w:val="003D3F60"/>
    <w:rsid w:val="003D59CF"/>
    <w:rsid w:val="003E0F52"/>
    <w:rsid w:val="003E1A7E"/>
    <w:rsid w:val="003E753F"/>
    <w:rsid w:val="003E78D0"/>
    <w:rsid w:val="003F7A1D"/>
    <w:rsid w:val="00400CE9"/>
    <w:rsid w:val="00422B71"/>
    <w:rsid w:val="0042489D"/>
    <w:rsid w:val="004251EF"/>
    <w:rsid w:val="00434025"/>
    <w:rsid w:val="00443042"/>
    <w:rsid w:val="00445350"/>
    <w:rsid w:val="0046629D"/>
    <w:rsid w:val="0047270A"/>
    <w:rsid w:val="00472F6D"/>
    <w:rsid w:val="00476C15"/>
    <w:rsid w:val="00485F00"/>
    <w:rsid w:val="004875FA"/>
    <w:rsid w:val="00493DC9"/>
    <w:rsid w:val="00494B2B"/>
    <w:rsid w:val="00496213"/>
    <w:rsid w:val="004964DA"/>
    <w:rsid w:val="004A29D0"/>
    <w:rsid w:val="004A44B8"/>
    <w:rsid w:val="004A6888"/>
    <w:rsid w:val="004B2695"/>
    <w:rsid w:val="004E435B"/>
    <w:rsid w:val="004E692D"/>
    <w:rsid w:val="004F1170"/>
    <w:rsid w:val="004F4736"/>
    <w:rsid w:val="004F56A8"/>
    <w:rsid w:val="004F7362"/>
    <w:rsid w:val="00500E13"/>
    <w:rsid w:val="00505AE2"/>
    <w:rsid w:val="00511C1B"/>
    <w:rsid w:val="005122BE"/>
    <w:rsid w:val="00513477"/>
    <w:rsid w:val="00513967"/>
    <w:rsid w:val="00516C97"/>
    <w:rsid w:val="00520E1B"/>
    <w:rsid w:val="00522FFA"/>
    <w:rsid w:val="00531523"/>
    <w:rsid w:val="00531D32"/>
    <w:rsid w:val="00534AD7"/>
    <w:rsid w:val="00536016"/>
    <w:rsid w:val="005403EC"/>
    <w:rsid w:val="00542311"/>
    <w:rsid w:val="00542F01"/>
    <w:rsid w:val="00543860"/>
    <w:rsid w:val="00544970"/>
    <w:rsid w:val="00555885"/>
    <w:rsid w:val="005625A8"/>
    <w:rsid w:val="005636DE"/>
    <w:rsid w:val="00564A2D"/>
    <w:rsid w:val="005673AC"/>
    <w:rsid w:val="0057755A"/>
    <w:rsid w:val="005779CB"/>
    <w:rsid w:val="0058002D"/>
    <w:rsid w:val="00580C25"/>
    <w:rsid w:val="005816F1"/>
    <w:rsid w:val="00582D74"/>
    <w:rsid w:val="00583CB0"/>
    <w:rsid w:val="00585518"/>
    <w:rsid w:val="00590F83"/>
    <w:rsid w:val="0059237D"/>
    <w:rsid w:val="005959E4"/>
    <w:rsid w:val="005A3A3F"/>
    <w:rsid w:val="005B45B5"/>
    <w:rsid w:val="005C1E5D"/>
    <w:rsid w:val="005C2B99"/>
    <w:rsid w:val="005D1AAA"/>
    <w:rsid w:val="005D1B57"/>
    <w:rsid w:val="005D2CEA"/>
    <w:rsid w:val="005D2D5F"/>
    <w:rsid w:val="005D33AA"/>
    <w:rsid w:val="005D35A5"/>
    <w:rsid w:val="005D3873"/>
    <w:rsid w:val="005D3F93"/>
    <w:rsid w:val="005D455A"/>
    <w:rsid w:val="005D6006"/>
    <w:rsid w:val="005D610E"/>
    <w:rsid w:val="005E246F"/>
    <w:rsid w:val="005E42F5"/>
    <w:rsid w:val="005E4810"/>
    <w:rsid w:val="005E4D40"/>
    <w:rsid w:val="005F064C"/>
    <w:rsid w:val="005F2F00"/>
    <w:rsid w:val="005F454F"/>
    <w:rsid w:val="005F5B57"/>
    <w:rsid w:val="005F684F"/>
    <w:rsid w:val="00616BA6"/>
    <w:rsid w:val="00616CB9"/>
    <w:rsid w:val="00616CEE"/>
    <w:rsid w:val="006273CC"/>
    <w:rsid w:val="00631E07"/>
    <w:rsid w:val="00637B93"/>
    <w:rsid w:val="00640434"/>
    <w:rsid w:val="00641C3C"/>
    <w:rsid w:val="00645575"/>
    <w:rsid w:val="00651FFD"/>
    <w:rsid w:val="00656C55"/>
    <w:rsid w:val="0066338C"/>
    <w:rsid w:val="00667B8F"/>
    <w:rsid w:val="00677A10"/>
    <w:rsid w:val="00684F9D"/>
    <w:rsid w:val="00691FBF"/>
    <w:rsid w:val="006A0B5D"/>
    <w:rsid w:val="006A0D3B"/>
    <w:rsid w:val="006A4451"/>
    <w:rsid w:val="006B322C"/>
    <w:rsid w:val="006C3945"/>
    <w:rsid w:val="006C3D47"/>
    <w:rsid w:val="006C6818"/>
    <w:rsid w:val="006C6D0E"/>
    <w:rsid w:val="006C7063"/>
    <w:rsid w:val="006E43CD"/>
    <w:rsid w:val="006F4DC7"/>
    <w:rsid w:val="00711988"/>
    <w:rsid w:val="00713479"/>
    <w:rsid w:val="00715BA2"/>
    <w:rsid w:val="00717DC7"/>
    <w:rsid w:val="00726188"/>
    <w:rsid w:val="007262E1"/>
    <w:rsid w:val="00736E95"/>
    <w:rsid w:val="007413CC"/>
    <w:rsid w:val="007415B1"/>
    <w:rsid w:val="007423B1"/>
    <w:rsid w:val="00742F7F"/>
    <w:rsid w:val="007513BE"/>
    <w:rsid w:val="00752448"/>
    <w:rsid w:val="007551B7"/>
    <w:rsid w:val="0075696B"/>
    <w:rsid w:val="00764D9D"/>
    <w:rsid w:val="00777458"/>
    <w:rsid w:val="007816BA"/>
    <w:rsid w:val="00782159"/>
    <w:rsid w:val="0078332C"/>
    <w:rsid w:val="007835B6"/>
    <w:rsid w:val="0079297E"/>
    <w:rsid w:val="007950EA"/>
    <w:rsid w:val="007A7379"/>
    <w:rsid w:val="007B0E6A"/>
    <w:rsid w:val="007C0C2D"/>
    <w:rsid w:val="007C14B1"/>
    <w:rsid w:val="007C3A93"/>
    <w:rsid w:val="007C5CCD"/>
    <w:rsid w:val="007D296F"/>
    <w:rsid w:val="007D4196"/>
    <w:rsid w:val="007E44E2"/>
    <w:rsid w:val="007F5FE2"/>
    <w:rsid w:val="0080283B"/>
    <w:rsid w:val="00803939"/>
    <w:rsid w:val="0080797B"/>
    <w:rsid w:val="0081381B"/>
    <w:rsid w:val="00813FF6"/>
    <w:rsid w:val="00817E20"/>
    <w:rsid w:val="00831294"/>
    <w:rsid w:val="00832BE3"/>
    <w:rsid w:val="00841053"/>
    <w:rsid w:val="00851572"/>
    <w:rsid w:val="00855840"/>
    <w:rsid w:val="008600AC"/>
    <w:rsid w:val="008603A5"/>
    <w:rsid w:val="00863104"/>
    <w:rsid w:val="00866A5A"/>
    <w:rsid w:val="00873EA2"/>
    <w:rsid w:val="0087487D"/>
    <w:rsid w:val="00877803"/>
    <w:rsid w:val="00882DBD"/>
    <w:rsid w:val="00886628"/>
    <w:rsid w:val="00892238"/>
    <w:rsid w:val="00892C1F"/>
    <w:rsid w:val="00893AB6"/>
    <w:rsid w:val="008940B2"/>
    <w:rsid w:val="00897D6B"/>
    <w:rsid w:val="008B3BB7"/>
    <w:rsid w:val="008C0C0D"/>
    <w:rsid w:val="008C5ED3"/>
    <w:rsid w:val="008C7690"/>
    <w:rsid w:val="008D5C4B"/>
    <w:rsid w:val="008E141E"/>
    <w:rsid w:val="00900B88"/>
    <w:rsid w:val="0090438E"/>
    <w:rsid w:val="00906D46"/>
    <w:rsid w:val="00907687"/>
    <w:rsid w:val="00912CA4"/>
    <w:rsid w:val="00920E08"/>
    <w:rsid w:val="0093430A"/>
    <w:rsid w:val="00934F3D"/>
    <w:rsid w:val="00935333"/>
    <w:rsid w:val="009400B3"/>
    <w:rsid w:val="009477ED"/>
    <w:rsid w:val="009618F5"/>
    <w:rsid w:val="0096544D"/>
    <w:rsid w:val="0097646E"/>
    <w:rsid w:val="00980E02"/>
    <w:rsid w:val="009813D9"/>
    <w:rsid w:val="00986756"/>
    <w:rsid w:val="00987ED2"/>
    <w:rsid w:val="00993E86"/>
    <w:rsid w:val="009965B6"/>
    <w:rsid w:val="009A1934"/>
    <w:rsid w:val="009A33C1"/>
    <w:rsid w:val="009A3EB5"/>
    <w:rsid w:val="009C468C"/>
    <w:rsid w:val="009D0B50"/>
    <w:rsid w:val="009D1F36"/>
    <w:rsid w:val="009D5B30"/>
    <w:rsid w:val="009E093B"/>
    <w:rsid w:val="009E0C7E"/>
    <w:rsid w:val="009E4B9A"/>
    <w:rsid w:val="009F0C91"/>
    <w:rsid w:val="009F4399"/>
    <w:rsid w:val="00A057F7"/>
    <w:rsid w:val="00A06F8E"/>
    <w:rsid w:val="00A07FB9"/>
    <w:rsid w:val="00A1077C"/>
    <w:rsid w:val="00A122FC"/>
    <w:rsid w:val="00A12594"/>
    <w:rsid w:val="00A22498"/>
    <w:rsid w:val="00A250F1"/>
    <w:rsid w:val="00A27E42"/>
    <w:rsid w:val="00A32F29"/>
    <w:rsid w:val="00A34135"/>
    <w:rsid w:val="00A41F47"/>
    <w:rsid w:val="00A428F4"/>
    <w:rsid w:val="00A43F56"/>
    <w:rsid w:val="00A46131"/>
    <w:rsid w:val="00A47BEF"/>
    <w:rsid w:val="00A52294"/>
    <w:rsid w:val="00A6097D"/>
    <w:rsid w:val="00A614F2"/>
    <w:rsid w:val="00A641E3"/>
    <w:rsid w:val="00A6546B"/>
    <w:rsid w:val="00A67293"/>
    <w:rsid w:val="00A67A90"/>
    <w:rsid w:val="00A81EED"/>
    <w:rsid w:val="00A8203D"/>
    <w:rsid w:val="00A837E6"/>
    <w:rsid w:val="00A93F12"/>
    <w:rsid w:val="00A945B6"/>
    <w:rsid w:val="00A95EE2"/>
    <w:rsid w:val="00A978C3"/>
    <w:rsid w:val="00AA004A"/>
    <w:rsid w:val="00AA33E3"/>
    <w:rsid w:val="00AA59C8"/>
    <w:rsid w:val="00AA66A8"/>
    <w:rsid w:val="00AA7145"/>
    <w:rsid w:val="00AA7477"/>
    <w:rsid w:val="00AB02A8"/>
    <w:rsid w:val="00AB092F"/>
    <w:rsid w:val="00AB3679"/>
    <w:rsid w:val="00AB4CC5"/>
    <w:rsid w:val="00AC131C"/>
    <w:rsid w:val="00AC1CEB"/>
    <w:rsid w:val="00AC2BD9"/>
    <w:rsid w:val="00AD5F80"/>
    <w:rsid w:val="00AE3DBA"/>
    <w:rsid w:val="00AE61AD"/>
    <w:rsid w:val="00AF0885"/>
    <w:rsid w:val="00AF747D"/>
    <w:rsid w:val="00B01322"/>
    <w:rsid w:val="00B14747"/>
    <w:rsid w:val="00B15621"/>
    <w:rsid w:val="00B34200"/>
    <w:rsid w:val="00B42691"/>
    <w:rsid w:val="00B51B4A"/>
    <w:rsid w:val="00B53783"/>
    <w:rsid w:val="00B61CE7"/>
    <w:rsid w:val="00B62562"/>
    <w:rsid w:val="00B738BB"/>
    <w:rsid w:val="00B74510"/>
    <w:rsid w:val="00B7473D"/>
    <w:rsid w:val="00B8310D"/>
    <w:rsid w:val="00B84EF5"/>
    <w:rsid w:val="00B90683"/>
    <w:rsid w:val="00B90CEE"/>
    <w:rsid w:val="00B926C3"/>
    <w:rsid w:val="00BA04F4"/>
    <w:rsid w:val="00BA499D"/>
    <w:rsid w:val="00BA5D2E"/>
    <w:rsid w:val="00BA656E"/>
    <w:rsid w:val="00BB02DF"/>
    <w:rsid w:val="00BB2E5B"/>
    <w:rsid w:val="00BB41B0"/>
    <w:rsid w:val="00BB7DCC"/>
    <w:rsid w:val="00BB7EE6"/>
    <w:rsid w:val="00BC3B89"/>
    <w:rsid w:val="00BC5E35"/>
    <w:rsid w:val="00BC6A04"/>
    <w:rsid w:val="00BD0164"/>
    <w:rsid w:val="00BD0510"/>
    <w:rsid w:val="00BD1BC0"/>
    <w:rsid w:val="00BD2206"/>
    <w:rsid w:val="00BD6259"/>
    <w:rsid w:val="00BF096F"/>
    <w:rsid w:val="00BF37E8"/>
    <w:rsid w:val="00BF3A80"/>
    <w:rsid w:val="00C01E28"/>
    <w:rsid w:val="00C16F76"/>
    <w:rsid w:val="00C26685"/>
    <w:rsid w:val="00C27F27"/>
    <w:rsid w:val="00C302BD"/>
    <w:rsid w:val="00C30E85"/>
    <w:rsid w:val="00C33494"/>
    <w:rsid w:val="00C342D6"/>
    <w:rsid w:val="00C418FB"/>
    <w:rsid w:val="00C43099"/>
    <w:rsid w:val="00C51F27"/>
    <w:rsid w:val="00C61B6E"/>
    <w:rsid w:val="00C62181"/>
    <w:rsid w:val="00C630E0"/>
    <w:rsid w:val="00C66852"/>
    <w:rsid w:val="00C81BB1"/>
    <w:rsid w:val="00C844EB"/>
    <w:rsid w:val="00C867A7"/>
    <w:rsid w:val="00C924CB"/>
    <w:rsid w:val="00C92F98"/>
    <w:rsid w:val="00C93548"/>
    <w:rsid w:val="00CA4152"/>
    <w:rsid w:val="00CB14A8"/>
    <w:rsid w:val="00CC07C8"/>
    <w:rsid w:val="00CC4763"/>
    <w:rsid w:val="00CD0D0C"/>
    <w:rsid w:val="00CE403B"/>
    <w:rsid w:val="00CF22E4"/>
    <w:rsid w:val="00CF6388"/>
    <w:rsid w:val="00CF7BCA"/>
    <w:rsid w:val="00D027DD"/>
    <w:rsid w:val="00D02F53"/>
    <w:rsid w:val="00D041E9"/>
    <w:rsid w:val="00D04ABF"/>
    <w:rsid w:val="00D078C6"/>
    <w:rsid w:val="00D07944"/>
    <w:rsid w:val="00D10DCB"/>
    <w:rsid w:val="00D12802"/>
    <w:rsid w:val="00D14366"/>
    <w:rsid w:val="00D21FB3"/>
    <w:rsid w:val="00D234CB"/>
    <w:rsid w:val="00D27080"/>
    <w:rsid w:val="00D37415"/>
    <w:rsid w:val="00D53F64"/>
    <w:rsid w:val="00D569A1"/>
    <w:rsid w:val="00D5740A"/>
    <w:rsid w:val="00D57B25"/>
    <w:rsid w:val="00D65875"/>
    <w:rsid w:val="00D707E4"/>
    <w:rsid w:val="00D71D44"/>
    <w:rsid w:val="00D748BF"/>
    <w:rsid w:val="00D75105"/>
    <w:rsid w:val="00D7526D"/>
    <w:rsid w:val="00D92E6B"/>
    <w:rsid w:val="00DA27BF"/>
    <w:rsid w:val="00DA73B5"/>
    <w:rsid w:val="00DA7914"/>
    <w:rsid w:val="00DB6F21"/>
    <w:rsid w:val="00DC2C88"/>
    <w:rsid w:val="00DC2C9E"/>
    <w:rsid w:val="00DD07C2"/>
    <w:rsid w:val="00DD1DF9"/>
    <w:rsid w:val="00DD43CD"/>
    <w:rsid w:val="00DD6F05"/>
    <w:rsid w:val="00DE78C6"/>
    <w:rsid w:val="00DF3164"/>
    <w:rsid w:val="00DF3633"/>
    <w:rsid w:val="00DF6F21"/>
    <w:rsid w:val="00E03601"/>
    <w:rsid w:val="00E0710C"/>
    <w:rsid w:val="00E1355A"/>
    <w:rsid w:val="00E17A3E"/>
    <w:rsid w:val="00E22AF3"/>
    <w:rsid w:val="00E27BC3"/>
    <w:rsid w:val="00E30769"/>
    <w:rsid w:val="00E3236B"/>
    <w:rsid w:val="00E33070"/>
    <w:rsid w:val="00E3336E"/>
    <w:rsid w:val="00E3435A"/>
    <w:rsid w:val="00E42ED7"/>
    <w:rsid w:val="00E45552"/>
    <w:rsid w:val="00E6228E"/>
    <w:rsid w:val="00E6797B"/>
    <w:rsid w:val="00E67E9C"/>
    <w:rsid w:val="00E701F3"/>
    <w:rsid w:val="00E855E0"/>
    <w:rsid w:val="00E9545A"/>
    <w:rsid w:val="00EA25EF"/>
    <w:rsid w:val="00EA5CE8"/>
    <w:rsid w:val="00EB67A4"/>
    <w:rsid w:val="00EB7E70"/>
    <w:rsid w:val="00EC2A7C"/>
    <w:rsid w:val="00ED08A8"/>
    <w:rsid w:val="00ED2970"/>
    <w:rsid w:val="00ED2BA2"/>
    <w:rsid w:val="00EE3C69"/>
    <w:rsid w:val="00EE51A4"/>
    <w:rsid w:val="00EF1D49"/>
    <w:rsid w:val="00EF49EF"/>
    <w:rsid w:val="00EF561D"/>
    <w:rsid w:val="00EF57D4"/>
    <w:rsid w:val="00EF7D25"/>
    <w:rsid w:val="00F00503"/>
    <w:rsid w:val="00F066B1"/>
    <w:rsid w:val="00F079D1"/>
    <w:rsid w:val="00F177D2"/>
    <w:rsid w:val="00F3503B"/>
    <w:rsid w:val="00F45D3A"/>
    <w:rsid w:val="00F53A8A"/>
    <w:rsid w:val="00F547BE"/>
    <w:rsid w:val="00F61CBC"/>
    <w:rsid w:val="00F653F9"/>
    <w:rsid w:val="00F67F0B"/>
    <w:rsid w:val="00F7125B"/>
    <w:rsid w:val="00F8058C"/>
    <w:rsid w:val="00F8394A"/>
    <w:rsid w:val="00F85CD4"/>
    <w:rsid w:val="00FA1AE0"/>
    <w:rsid w:val="00FA5AD9"/>
    <w:rsid w:val="00FB2C0A"/>
    <w:rsid w:val="00FB67E0"/>
    <w:rsid w:val="00FC274B"/>
    <w:rsid w:val="00FC600A"/>
    <w:rsid w:val="00FE009E"/>
    <w:rsid w:val="00FE08C9"/>
    <w:rsid w:val="00FF670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F6D760"/>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paragraph" w:styleId="Titolo3">
    <w:name w:val="heading 3"/>
    <w:basedOn w:val="Normale"/>
    <w:next w:val="Normale"/>
    <w:link w:val="Titolo3Carattere"/>
    <w:uiPriority w:val="9"/>
    <w:unhideWhenUsed/>
    <w:qFormat/>
    <w:rsid w:val="004E692D"/>
    <w:pPr>
      <w:keepNext/>
      <w:keepLines/>
      <w:spacing w:before="40" w:line="276" w:lineRule="auto"/>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customStyle="1" w:styleId="Corpodeltesto2">
    <w:name w:val="Corpo del testo (2)_"/>
    <w:basedOn w:val="Carpredefinitoparagrafo"/>
    <w:link w:val="Corpodeltesto20"/>
    <w:rsid w:val="0024011F"/>
    <w:rPr>
      <w:rFonts w:ascii="Arial" w:hAnsi="Arial" w:cs="Arial"/>
      <w:b/>
      <w:bCs/>
      <w:sz w:val="34"/>
      <w:szCs w:val="34"/>
      <w:shd w:val="clear" w:color="auto" w:fill="FFFFFF"/>
    </w:rPr>
  </w:style>
  <w:style w:type="character" w:customStyle="1" w:styleId="Intestazione1">
    <w:name w:val="Intestazione #1_"/>
    <w:basedOn w:val="Carpredefinitoparagrafo"/>
    <w:link w:val="Intestazione10"/>
    <w:rsid w:val="0024011F"/>
    <w:rPr>
      <w:rFonts w:ascii="Arial" w:hAnsi="Arial" w:cs="Arial"/>
      <w:b/>
      <w:bCs/>
      <w:sz w:val="30"/>
      <w:szCs w:val="30"/>
      <w:shd w:val="clear" w:color="auto" w:fill="FFFFFF"/>
    </w:rPr>
  </w:style>
  <w:style w:type="character" w:customStyle="1" w:styleId="CorpotestoCarattere">
    <w:name w:val="Corpo testo Carattere"/>
    <w:basedOn w:val="Carpredefinitoparagrafo"/>
    <w:link w:val="Corpotesto"/>
    <w:rsid w:val="0024011F"/>
    <w:rPr>
      <w:rFonts w:ascii="Arial" w:hAnsi="Arial" w:cs="Arial"/>
      <w:shd w:val="clear" w:color="auto" w:fill="FFFFFF"/>
    </w:rPr>
  </w:style>
  <w:style w:type="paragraph" w:customStyle="1" w:styleId="Corpodeltesto20">
    <w:name w:val="Corpo del testo (2)"/>
    <w:basedOn w:val="Normale"/>
    <w:link w:val="Corpodeltesto2"/>
    <w:rsid w:val="0024011F"/>
    <w:pPr>
      <w:widowControl w:val="0"/>
      <w:shd w:val="clear" w:color="auto" w:fill="FFFFFF"/>
      <w:spacing w:line="677" w:lineRule="exact"/>
      <w:jc w:val="center"/>
    </w:pPr>
    <w:rPr>
      <w:rFonts w:ascii="Arial" w:hAnsi="Arial" w:cs="Arial"/>
      <w:b/>
      <w:bCs/>
      <w:sz w:val="34"/>
      <w:szCs w:val="34"/>
    </w:rPr>
  </w:style>
  <w:style w:type="paragraph" w:customStyle="1" w:styleId="Intestazione10">
    <w:name w:val="Intestazione #1"/>
    <w:basedOn w:val="Normale"/>
    <w:link w:val="Intestazione1"/>
    <w:rsid w:val="0024011F"/>
    <w:pPr>
      <w:widowControl w:val="0"/>
      <w:shd w:val="clear" w:color="auto" w:fill="FFFFFF"/>
      <w:spacing w:after="600" w:line="240" w:lineRule="atLeast"/>
      <w:ind w:hanging="720"/>
      <w:jc w:val="both"/>
      <w:outlineLvl w:val="0"/>
    </w:pPr>
    <w:rPr>
      <w:rFonts w:ascii="Arial" w:hAnsi="Arial" w:cs="Arial"/>
      <w:b/>
      <w:bCs/>
      <w:sz w:val="30"/>
      <w:szCs w:val="30"/>
    </w:rPr>
  </w:style>
  <w:style w:type="paragraph" w:styleId="Corpotesto">
    <w:name w:val="Body Text"/>
    <w:basedOn w:val="Normale"/>
    <w:link w:val="CorpotestoCarattere"/>
    <w:rsid w:val="0024011F"/>
    <w:pPr>
      <w:widowControl w:val="0"/>
      <w:shd w:val="clear" w:color="auto" w:fill="FFFFFF"/>
      <w:spacing w:before="300" w:after="240" w:line="274" w:lineRule="exact"/>
      <w:ind w:hanging="720"/>
      <w:jc w:val="both"/>
    </w:pPr>
    <w:rPr>
      <w:rFonts w:ascii="Arial" w:hAnsi="Arial" w:cs="Arial"/>
    </w:rPr>
  </w:style>
  <w:style w:type="character" w:customStyle="1" w:styleId="CorpotestoCarattere1">
    <w:name w:val="Corpo testo Carattere1"/>
    <w:basedOn w:val="Carpredefinitoparagrafo"/>
    <w:uiPriority w:val="99"/>
    <w:semiHidden/>
    <w:rsid w:val="0024011F"/>
  </w:style>
  <w:style w:type="paragraph" w:customStyle="1" w:styleId="Testo10modulistica">
    <w:name w:val="Testo 10 modulistica"/>
    <w:basedOn w:val="Normale"/>
    <w:uiPriority w:val="99"/>
    <w:rsid w:val="00037896"/>
    <w:pPr>
      <w:autoSpaceDE w:val="0"/>
      <w:autoSpaceDN w:val="0"/>
      <w:spacing w:line="288" w:lineRule="auto"/>
      <w:ind w:firstLine="360"/>
      <w:jc w:val="both"/>
    </w:pPr>
    <w:rPr>
      <w:rFonts w:ascii="NewAster" w:hAnsi="NewAster" w:cs="Calibri"/>
      <w:color w:val="000000"/>
      <w:sz w:val="21"/>
      <w:szCs w:val="21"/>
    </w:rPr>
  </w:style>
  <w:style w:type="numbering" w:customStyle="1" w:styleId="WWNum7">
    <w:name w:val="WWNum7"/>
    <w:rsid w:val="00281202"/>
    <w:pPr>
      <w:numPr>
        <w:numId w:val="12"/>
      </w:numPr>
    </w:pPr>
  </w:style>
  <w:style w:type="numbering" w:customStyle="1" w:styleId="WWNum9">
    <w:name w:val="WWNum9"/>
    <w:rsid w:val="00281202"/>
    <w:pPr>
      <w:numPr>
        <w:numId w:val="14"/>
      </w:numPr>
    </w:pPr>
  </w:style>
  <w:style w:type="numbering" w:customStyle="1" w:styleId="WWNum3">
    <w:name w:val="WWNum3"/>
    <w:rsid w:val="00281202"/>
    <w:pPr>
      <w:numPr>
        <w:numId w:val="11"/>
      </w:numPr>
    </w:pPr>
  </w:style>
  <w:style w:type="numbering" w:customStyle="1" w:styleId="WWNum8">
    <w:name w:val="WWNum8"/>
    <w:rsid w:val="00281202"/>
    <w:pPr>
      <w:numPr>
        <w:numId w:val="13"/>
      </w:numPr>
    </w:pPr>
  </w:style>
  <w:style w:type="character" w:styleId="Enfasigrassetto">
    <w:name w:val="Strong"/>
    <w:basedOn w:val="Carpredefinitoparagrafo"/>
    <w:uiPriority w:val="22"/>
    <w:qFormat/>
    <w:rsid w:val="007835B6"/>
    <w:rPr>
      <w:b/>
      <w:bCs/>
    </w:rPr>
  </w:style>
  <w:style w:type="paragraph" w:customStyle="1" w:styleId="xmsonormal">
    <w:name w:val="x_msonormal"/>
    <w:basedOn w:val="Normale"/>
    <w:rsid w:val="009400B3"/>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mark91k5tr8vo">
    <w:name w:val="mark91k5tr8vo"/>
    <w:basedOn w:val="Carpredefinitoparagrafo"/>
    <w:rsid w:val="009400B3"/>
  </w:style>
  <w:style w:type="character" w:styleId="Enfasicorsivo">
    <w:name w:val="Emphasis"/>
    <w:basedOn w:val="Carpredefinitoparagrafo"/>
    <w:uiPriority w:val="20"/>
    <w:qFormat/>
    <w:rsid w:val="006A0B5D"/>
    <w:rPr>
      <w:i/>
      <w:iCs/>
    </w:rPr>
  </w:style>
  <w:style w:type="character" w:styleId="Menzionenonrisolta">
    <w:name w:val="Unresolved Mention"/>
    <w:basedOn w:val="Carpredefinitoparagrafo"/>
    <w:uiPriority w:val="99"/>
    <w:semiHidden/>
    <w:unhideWhenUsed/>
    <w:rsid w:val="00A122FC"/>
    <w:rPr>
      <w:color w:val="605E5C"/>
      <w:shd w:val="clear" w:color="auto" w:fill="E1DFDD"/>
    </w:rPr>
  </w:style>
  <w:style w:type="paragraph" w:customStyle="1" w:styleId="xmsonormal0">
    <w:name w:val="xmsonormal"/>
    <w:basedOn w:val="Normale"/>
    <w:rsid w:val="009A3EB5"/>
    <w:rPr>
      <w:rFonts w:ascii="Calibri" w:hAnsi="Calibri" w:cs="Calibri"/>
      <w:lang w:eastAsia="it-IT"/>
    </w:rPr>
  </w:style>
  <w:style w:type="character" w:customStyle="1" w:styleId="Titolo3Carattere">
    <w:name w:val="Titolo 3 Carattere"/>
    <w:basedOn w:val="Carpredefinitoparagrafo"/>
    <w:link w:val="Titolo3"/>
    <w:uiPriority w:val="9"/>
    <w:rsid w:val="004E692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76480553">
      <w:bodyDiv w:val="1"/>
      <w:marLeft w:val="0"/>
      <w:marRight w:val="0"/>
      <w:marTop w:val="0"/>
      <w:marBottom w:val="0"/>
      <w:divBdr>
        <w:top w:val="none" w:sz="0" w:space="0" w:color="auto"/>
        <w:left w:val="none" w:sz="0" w:space="0" w:color="auto"/>
        <w:bottom w:val="none" w:sz="0" w:space="0" w:color="auto"/>
        <w:right w:val="none" w:sz="0" w:space="0" w:color="auto"/>
      </w:divBdr>
    </w:div>
    <w:div w:id="92022659">
      <w:bodyDiv w:val="1"/>
      <w:marLeft w:val="0"/>
      <w:marRight w:val="0"/>
      <w:marTop w:val="0"/>
      <w:marBottom w:val="0"/>
      <w:divBdr>
        <w:top w:val="none" w:sz="0" w:space="0" w:color="auto"/>
        <w:left w:val="none" w:sz="0" w:space="0" w:color="auto"/>
        <w:bottom w:val="none" w:sz="0" w:space="0" w:color="auto"/>
        <w:right w:val="none" w:sz="0" w:space="0" w:color="auto"/>
      </w:divBdr>
    </w:div>
    <w:div w:id="104542061">
      <w:bodyDiv w:val="1"/>
      <w:marLeft w:val="0"/>
      <w:marRight w:val="0"/>
      <w:marTop w:val="0"/>
      <w:marBottom w:val="0"/>
      <w:divBdr>
        <w:top w:val="none" w:sz="0" w:space="0" w:color="auto"/>
        <w:left w:val="none" w:sz="0" w:space="0" w:color="auto"/>
        <w:bottom w:val="none" w:sz="0" w:space="0" w:color="auto"/>
        <w:right w:val="none" w:sz="0" w:space="0" w:color="auto"/>
      </w:divBdr>
    </w:div>
    <w:div w:id="142158217">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385764707">
      <w:bodyDiv w:val="1"/>
      <w:marLeft w:val="0"/>
      <w:marRight w:val="0"/>
      <w:marTop w:val="0"/>
      <w:marBottom w:val="0"/>
      <w:divBdr>
        <w:top w:val="none" w:sz="0" w:space="0" w:color="auto"/>
        <w:left w:val="none" w:sz="0" w:space="0" w:color="auto"/>
        <w:bottom w:val="none" w:sz="0" w:space="0" w:color="auto"/>
        <w:right w:val="none" w:sz="0" w:space="0" w:color="auto"/>
      </w:divBdr>
    </w:div>
    <w:div w:id="519203912">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76670485">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75231961">
      <w:bodyDiv w:val="1"/>
      <w:marLeft w:val="0"/>
      <w:marRight w:val="0"/>
      <w:marTop w:val="0"/>
      <w:marBottom w:val="0"/>
      <w:divBdr>
        <w:top w:val="none" w:sz="0" w:space="0" w:color="auto"/>
        <w:left w:val="none" w:sz="0" w:space="0" w:color="auto"/>
        <w:bottom w:val="none" w:sz="0" w:space="0" w:color="auto"/>
        <w:right w:val="none" w:sz="0" w:space="0" w:color="auto"/>
      </w:divBdr>
    </w:div>
    <w:div w:id="689262252">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08020055">
      <w:bodyDiv w:val="1"/>
      <w:marLeft w:val="0"/>
      <w:marRight w:val="0"/>
      <w:marTop w:val="0"/>
      <w:marBottom w:val="0"/>
      <w:divBdr>
        <w:top w:val="none" w:sz="0" w:space="0" w:color="auto"/>
        <w:left w:val="none" w:sz="0" w:space="0" w:color="auto"/>
        <w:bottom w:val="none" w:sz="0" w:space="0" w:color="auto"/>
        <w:right w:val="none" w:sz="0" w:space="0" w:color="auto"/>
      </w:divBdr>
    </w:div>
    <w:div w:id="1033112895">
      <w:bodyDiv w:val="1"/>
      <w:marLeft w:val="0"/>
      <w:marRight w:val="0"/>
      <w:marTop w:val="0"/>
      <w:marBottom w:val="0"/>
      <w:divBdr>
        <w:top w:val="none" w:sz="0" w:space="0" w:color="auto"/>
        <w:left w:val="none" w:sz="0" w:space="0" w:color="auto"/>
        <w:bottom w:val="none" w:sz="0" w:space="0" w:color="auto"/>
        <w:right w:val="none" w:sz="0" w:space="0" w:color="auto"/>
      </w:divBdr>
    </w:div>
    <w:div w:id="1046294140">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128091623">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260333976">
      <w:bodyDiv w:val="1"/>
      <w:marLeft w:val="0"/>
      <w:marRight w:val="0"/>
      <w:marTop w:val="0"/>
      <w:marBottom w:val="0"/>
      <w:divBdr>
        <w:top w:val="none" w:sz="0" w:space="0" w:color="auto"/>
        <w:left w:val="none" w:sz="0" w:space="0" w:color="auto"/>
        <w:bottom w:val="none" w:sz="0" w:space="0" w:color="auto"/>
        <w:right w:val="none" w:sz="0" w:space="0" w:color="auto"/>
      </w:divBdr>
    </w:div>
    <w:div w:id="1280841672">
      <w:bodyDiv w:val="1"/>
      <w:marLeft w:val="0"/>
      <w:marRight w:val="0"/>
      <w:marTop w:val="0"/>
      <w:marBottom w:val="0"/>
      <w:divBdr>
        <w:top w:val="none" w:sz="0" w:space="0" w:color="auto"/>
        <w:left w:val="none" w:sz="0" w:space="0" w:color="auto"/>
        <w:bottom w:val="none" w:sz="0" w:space="0" w:color="auto"/>
        <w:right w:val="none" w:sz="0" w:space="0" w:color="auto"/>
      </w:divBdr>
    </w:div>
    <w:div w:id="1368993085">
      <w:bodyDiv w:val="1"/>
      <w:marLeft w:val="0"/>
      <w:marRight w:val="0"/>
      <w:marTop w:val="0"/>
      <w:marBottom w:val="0"/>
      <w:divBdr>
        <w:top w:val="none" w:sz="0" w:space="0" w:color="auto"/>
        <w:left w:val="none" w:sz="0" w:space="0" w:color="auto"/>
        <w:bottom w:val="none" w:sz="0" w:space="0" w:color="auto"/>
        <w:right w:val="none" w:sz="0" w:space="0" w:color="auto"/>
      </w:divBdr>
    </w:div>
    <w:div w:id="1369331595">
      <w:bodyDiv w:val="1"/>
      <w:marLeft w:val="0"/>
      <w:marRight w:val="0"/>
      <w:marTop w:val="0"/>
      <w:marBottom w:val="0"/>
      <w:divBdr>
        <w:top w:val="none" w:sz="0" w:space="0" w:color="auto"/>
        <w:left w:val="none" w:sz="0" w:space="0" w:color="auto"/>
        <w:bottom w:val="none" w:sz="0" w:space="0" w:color="auto"/>
        <w:right w:val="none" w:sz="0" w:space="0" w:color="auto"/>
      </w:divBdr>
    </w:div>
    <w:div w:id="1416975307">
      <w:bodyDiv w:val="1"/>
      <w:marLeft w:val="0"/>
      <w:marRight w:val="0"/>
      <w:marTop w:val="0"/>
      <w:marBottom w:val="0"/>
      <w:divBdr>
        <w:top w:val="none" w:sz="0" w:space="0" w:color="auto"/>
        <w:left w:val="none" w:sz="0" w:space="0" w:color="auto"/>
        <w:bottom w:val="none" w:sz="0" w:space="0" w:color="auto"/>
        <w:right w:val="none" w:sz="0" w:space="0" w:color="auto"/>
      </w:divBdr>
    </w:div>
    <w:div w:id="1418288514">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63711798">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37650778">
      <w:bodyDiv w:val="1"/>
      <w:marLeft w:val="0"/>
      <w:marRight w:val="0"/>
      <w:marTop w:val="0"/>
      <w:marBottom w:val="0"/>
      <w:divBdr>
        <w:top w:val="none" w:sz="0" w:space="0" w:color="auto"/>
        <w:left w:val="none" w:sz="0" w:space="0" w:color="auto"/>
        <w:bottom w:val="none" w:sz="0" w:space="0" w:color="auto"/>
        <w:right w:val="none" w:sz="0" w:space="0" w:color="auto"/>
      </w:divBdr>
    </w:div>
    <w:div w:id="1842040032">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044549540">
      <w:bodyDiv w:val="1"/>
      <w:marLeft w:val="0"/>
      <w:marRight w:val="0"/>
      <w:marTop w:val="0"/>
      <w:marBottom w:val="0"/>
      <w:divBdr>
        <w:top w:val="none" w:sz="0" w:space="0" w:color="auto"/>
        <w:left w:val="none" w:sz="0" w:space="0" w:color="auto"/>
        <w:bottom w:val="none" w:sz="0" w:space="0" w:color="auto"/>
        <w:right w:val="none" w:sz="0" w:space="0" w:color="auto"/>
      </w:divBdr>
    </w:div>
    <w:div w:id="2070877268">
      <w:bodyDiv w:val="1"/>
      <w:marLeft w:val="0"/>
      <w:marRight w:val="0"/>
      <w:marTop w:val="0"/>
      <w:marBottom w:val="0"/>
      <w:divBdr>
        <w:top w:val="none" w:sz="0" w:space="0" w:color="auto"/>
        <w:left w:val="none" w:sz="0" w:space="0" w:color="auto"/>
        <w:bottom w:val="none" w:sz="0" w:space="0" w:color="auto"/>
        <w:right w:val="none" w:sz="0" w:space="0" w:color="auto"/>
      </w:divBdr>
    </w:div>
    <w:div w:id="2083409925">
      <w:bodyDiv w:val="1"/>
      <w:marLeft w:val="0"/>
      <w:marRight w:val="0"/>
      <w:marTop w:val="0"/>
      <w:marBottom w:val="0"/>
      <w:divBdr>
        <w:top w:val="none" w:sz="0" w:space="0" w:color="auto"/>
        <w:left w:val="none" w:sz="0" w:space="0" w:color="auto"/>
        <w:bottom w:val="none" w:sz="0" w:space="0" w:color="auto"/>
        <w:right w:val="none" w:sz="0" w:space="0" w:color="auto"/>
      </w:divBdr>
    </w:div>
    <w:div w:id="2101096332">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5F3ED-25D2-4441-90E6-A1C8D44A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638</Words>
  <Characters>3639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Tiziana</cp:lastModifiedBy>
  <cp:revision>5</cp:revision>
  <cp:lastPrinted>2023-04-12T15:07:00Z</cp:lastPrinted>
  <dcterms:created xsi:type="dcterms:W3CDTF">2023-05-02T14:27:00Z</dcterms:created>
  <dcterms:modified xsi:type="dcterms:W3CDTF">2023-05-12T08:14:00Z</dcterms:modified>
</cp:coreProperties>
</file>